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6472" w:rsidR="006F2D56" w:rsidP="006F2D56" w:rsidRDefault="006F2D56" w14:paraId="1FDE941E" w14:textId="3FDB76EC">
      <w:pPr>
        <w:rPr>
          <w:rFonts w:ascii="Century Gothic" w:hAnsi="Century Gothic"/>
        </w:rPr>
      </w:pPr>
      <w:r w:rsidRPr="00AD6472">
        <w:rPr>
          <w:rFonts w:ascii="Century Gothic" w:hAnsi="Century Gothic"/>
        </w:rPr>
        <w:t>If you are concerned about the impact industrial action is having on your education, you will first need to use the University’s internal complaints procedure. This gives the University the opportunity to address the issue and put measures in place to reduce or resolve the disruption you are experiencing. If you are not comfortable submitting a complaint yourself but still want to share your experiences and concerns, you can contact the Students’ Union Education Team, who can raise issues on your behalf.</w:t>
      </w:r>
    </w:p>
    <w:p w:rsidRPr="00AD6472" w:rsidR="006F2D56" w:rsidP="006F2D56" w:rsidRDefault="006F2D56" w14:paraId="38E51313" w14:textId="77777777">
      <w:pPr>
        <w:rPr>
          <w:rFonts w:ascii="Century Gothic" w:hAnsi="Century Gothic"/>
        </w:rPr>
      </w:pPr>
      <w:r w:rsidRPr="00AD6472">
        <w:rPr>
          <w:rFonts w:ascii="Century Gothic" w:hAnsi="Century Gothic"/>
        </w:rPr>
        <w:t>The University has a responsibility to minimise disruption to your learning and to ensure you receive the education you are paying for. This includes having appropriate contingency plans in place during periods of industrial action. For example, the University may repeat missed teaching, adjust assessments, or remove content that has not been taught from exams or coursework. Where these measures are not effective, universities may be expected to provide financial compensation.</w:t>
      </w:r>
    </w:p>
    <w:p w:rsidRPr="00AD6472" w:rsidR="006F2D56" w:rsidP="006F2D56" w:rsidRDefault="006F2D56" w14:paraId="47198104" w14:textId="77777777">
      <w:pPr>
        <w:rPr>
          <w:rFonts w:ascii="Century Gothic" w:hAnsi="Century Gothic"/>
        </w:rPr>
      </w:pPr>
      <w:r w:rsidRPr="00AD6472">
        <w:rPr>
          <w:rFonts w:ascii="Century Gothic" w:hAnsi="Century Gothic"/>
        </w:rPr>
        <w:t>According to the Office for Students, compensation should be considered particularly where there has been missed teaching that has not been repeated or replaced in a timely way, significant delays or absence of assessment marking and feedback, or delays to progression decisions or the awarding of qualifications. This is especially important where delays affect job offers, further study, or visa applications or status.</w:t>
      </w:r>
    </w:p>
    <w:p w:rsidRPr="00AD6472" w:rsidR="006F2D56" w:rsidP="006F2D56" w:rsidRDefault="006F2D56" w14:paraId="38774A60" w14:textId="77777777">
      <w:pPr>
        <w:rPr>
          <w:rFonts w:ascii="Century Gothic" w:hAnsi="Century Gothic"/>
        </w:rPr>
      </w:pPr>
      <w:r w:rsidRPr="00AD6472">
        <w:rPr>
          <w:rFonts w:ascii="Century Gothic" w:hAnsi="Century Gothic"/>
        </w:rPr>
        <w:t>To raise a complaint with the University, you should first complete the Early Resolution form. This will be reviewed by your school or department. If you are dissatisfied with the response from your Head of School or Department, you may then submit a formal complaint. This will be considered by a complaint investigator, who will meet with you to discuss your concerns. If you remain unhappy with the outcome of the formal complaints process, you can request an Internal Review. This stage examines whether your complaint was handled appropriately.</w:t>
      </w:r>
    </w:p>
    <w:p w:rsidR="006F2D56" w:rsidP="006F2D56" w:rsidRDefault="006F2D56" w14:paraId="536D0922" w14:textId="77777777">
      <w:pPr>
        <w:rPr>
          <w:rFonts w:ascii="Century Gothic" w:hAnsi="Century Gothic"/>
        </w:rPr>
      </w:pPr>
      <w:r w:rsidRPr="00AD6472">
        <w:rPr>
          <w:rFonts w:ascii="Century Gothic" w:hAnsi="Century Gothic"/>
        </w:rPr>
        <w:t xml:space="preserve">Once the Internal Review has concluded, you may escalate your complaint to the Office of the Independent Adjudicator (OIA) if you are still dissatisfied. The OIA may work with the University to secure additional support or recommend financial compensation. </w:t>
      </w:r>
    </w:p>
    <w:p w:rsidR="006F2D56" w:rsidP="006F2D56" w:rsidRDefault="006F2D56" w14:paraId="19044967" w14:textId="77777777">
      <w:pPr>
        <w:rPr>
          <w:rFonts w:ascii="Century Gothic" w:hAnsi="Century Gothic"/>
        </w:rPr>
      </w:pPr>
      <w:r w:rsidRPr="00AD6472">
        <w:rPr>
          <w:rFonts w:ascii="Century Gothic" w:hAnsi="Century Gothic"/>
        </w:rPr>
        <w:t>To submit a complaint, you will need clear evidence of how industrial action has affected your education, such as records of missed teaching or delayed assessments. Complaints</w:t>
      </w:r>
      <w:r>
        <w:rPr>
          <w:rFonts w:ascii="Century Gothic" w:hAnsi="Century Gothic"/>
        </w:rPr>
        <w:t xml:space="preserve"> to the University should be submitted as soon as possible of the issues occurring, and to the OIA</w:t>
      </w:r>
      <w:r w:rsidRPr="00AD6472">
        <w:rPr>
          <w:rFonts w:ascii="Century Gothic" w:hAnsi="Century Gothic"/>
        </w:rPr>
        <w:t xml:space="preserve"> must be submitted within 12 months of receiving the University’s final response. </w:t>
      </w:r>
    </w:p>
    <w:p w:rsidRPr="00AD6472" w:rsidR="006F2D56" w:rsidP="006F2D56" w:rsidRDefault="006F2D56" w14:paraId="5480A50C" w14:textId="77777777">
      <w:pPr>
        <w:rPr>
          <w:rFonts w:ascii="Century Gothic" w:hAnsi="Century Gothic"/>
        </w:rPr>
      </w:pPr>
      <w:r w:rsidRPr="00AD6472">
        <w:rPr>
          <w:rFonts w:ascii="Century Gothic" w:hAnsi="Century Gothic"/>
        </w:rPr>
        <w:t>SU Advice can support you at any stage of the process, whether you are making a complaint to the University or to the OIA.</w:t>
      </w:r>
    </w:p>
    <w:p w:rsidR="006F2D56" w:rsidP="006F2D56" w:rsidRDefault="006F2D56" w14:paraId="664892C7" w14:textId="4709E496">
      <w:pPr>
        <w:rPr>
          <w:rFonts w:ascii="Century Gothic" w:hAnsi="Century Gothic"/>
        </w:rPr>
      </w:pPr>
      <w:r w:rsidRPr="5F5FF8CC" w:rsidR="4D5C7918">
        <w:rPr>
          <w:rFonts w:ascii="Century Gothic" w:hAnsi="Century Gothic"/>
        </w:rPr>
        <w:t xml:space="preserve">If you think the industrial action has affected your academic </w:t>
      </w:r>
      <w:r w:rsidRPr="5F5FF8CC" w:rsidR="628EF6C6">
        <w:rPr>
          <w:rFonts w:ascii="Century Gothic" w:hAnsi="Century Gothic"/>
        </w:rPr>
        <w:t>performance,</w:t>
      </w:r>
      <w:r w:rsidRPr="5F5FF8CC" w:rsidR="4D5C7918">
        <w:rPr>
          <w:rFonts w:ascii="Century Gothic" w:hAnsi="Century Gothic"/>
        </w:rPr>
        <w:t xml:space="preserve"> you may </w:t>
      </w:r>
      <w:r w:rsidRPr="5F5FF8CC" w:rsidR="4D5C7918">
        <w:rPr>
          <w:rFonts w:ascii="Century Gothic" w:hAnsi="Century Gothic"/>
        </w:rPr>
        <w:t xml:space="preserve">also wish to </w:t>
      </w:r>
      <w:r w:rsidRPr="5F5FF8CC" w:rsidR="4D5C7918">
        <w:rPr>
          <w:rFonts w:ascii="Century Gothic" w:hAnsi="Century Gothic"/>
        </w:rPr>
        <w:t>submit</w:t>
      </w:r>
      <w:r w:rsidRPr="5F5FF8CC" w:rsidR="4D5C7918">
        <w:rPr>
          <w:rFonts w:ascii="Century Gothic" w:hAnsi="Century Gothic"/>
        </w:rPr>
        <w:t xml:space="preserve"> an Extenuating Circumstance claim</w:t>
      </w:r>
      <w:r w:rsidRPr="5F5FF8CC" w:rsidR="4D5C7918">
        <w:rPr>
          <w:rFonts w:ascii="Century Gothic" w:hAnsi="Century Gothic"/>
        </w:rPr>
        <w:t xml:space="preserve">.  </w:t>
      </w:r>
      <w:r w:rsidRPr="5F5FF8CC" w:rsidR="4D5C7918">
        <w:rPr>
          <w:rFonts w:ascii="Century Gothic" w:hAnsi="Century Gothic"/>
        </w:rPr>
        <w:t xml:space="preserve">There is more information about how to do this on our SU Advice webpages </w:t>
      </w:r>
      <w:r w:rsidRPr="5F5FF8CC" w:rsidR="4D5C7918">
        <w:rPr>
          <w:rFonts w:ascii="Century Gothic" w:hAnsi="Century Gothic"/>
        </w:rPr>
        <w:t>here</w:t>
      </w:r>
      <w:r w:rsidRPr="5F5FF8CC" w:rsidR="4D5C7918">
        <w:rPr>
          <w:rFonts w:ascii="Century Gothic" w:hAnsi="Century Gothic"/>
        </w:rPr>
        <w:t>.</w:t>
      </w:r>
      <w:r w:rsidRPr="5F5FF8CC" w:rsidR="343D908F">
        <w:rPr>
          <w:rFonts w:ascii="Century Gothic" w:hAnsi="Century Gothic"/>
        </w:rPr>
        <w:t xml:space="preserve">  </w:t>
      </w:r>
      <w:r w:rsidRPr="5F5FF8CC" w:rsidR="14BB76E1">
        <w:rPr>
          <w:rFonts w:ascii="Century Gothic" w:hAnsi="Century Gothic"/>
          <w:highlight w:val="yellow"/>
        </w:rPr>
        <w:t>[</w:t>
      </w:r>
      <w:r w:rsidRPr="5F5FF8CC" w:rsidR="343D908F">
        <w:rPr>
          <w:rFonts w:ascii="Century Gothic" w:hAnsi="Century Gothic"/>
          <w:highlight w:val="yellow"/>
        </w:rPr>
        <w:t>https://www.essexstudent.com/advice/academic/extenuating-circumstances/</w:t>
      </w:r>
      <w:r w:rsidRPr="5F5FF8CC" w:rsidR="14BB76E1">
        <w:rPr>
          <w:rFonts w:ascii="Century Gothic" w:hAnsi="Century Gothic"/>
          <w:highlight w:val="yellow"/>
        </w:rPr>
        <w:t>]</w:t>
      </w:r>
    </w:p>
    <w:p w:rsidRPr="002F169C" w:rsidR="002F169C" w:rsidP="002F169C" w:rsidRDefault="006F2D56" w14:paraId="1357E735" w14:textId="616E0A1C">
      <w:pPr>
        <w:rPr>
          <w:rFonts w:ascii="Century Gothic" w:hAnsi="Century Gothic"/>
          <w:b/>
          <w:bCs/>
        </w:rPr>
      </w:pPr>
      <w:r>
        <w:rPr>
          <w:rFonts w:ascii="Century Gothic" w:hAnsi="Century Gothic"/>
          <w:b/>
          <w:bCs/>
        </w:rPr>
        <w:t>W</w:t>
      </w:r>
      <w:r w:rsidRPr="002F169C" w:rsidR="002F169C">
        <w:rPr>
          <w:rFonts w:ascii="Century Gothic" w:hAnsi="Century Gothic"/>
          <w:b/>
          <w:bCs/>
        </w:rPr>
        <w:t>hat to include in a complaint</w:t>
      </w:r>
    </w:p>
    <w:p w:rsidRPr="002F169C" w:rsidR="002F169C" w:rsidP="002F169C" w:rsidRDefault="002F169C" w14:paraId="2E4D9640" w14:textId="77777777">
      <w:pPr>
        <w:rPr>
          <w:rFonts w:ascii="Century Gothic" w:hAnsi="Century Gothic"/>
        </w:rPr>
      </w:pPr>
      <w:r w:rsidRPr="002F169C">
        <w:rPr>
          <w:rFonts w:ascii="Century Gothic" w:hAnsi="Century Gothic"/>
        </w:rPr>
        <w:t>When making a complaint, it’s important to explain how the industrial action has affected you personally and why the University’s proposed contingency plan has not been sufficient to address that impact.</w:t>
      </w:r>
    </w:p>
    <w:p w:rsidRPr="002F169C" w:rsidR="002F169C" w:rsidP="002F169C" w:rsidRDefault="002F169C" w14:paraId="7189DF5A" w14:textId="77777777">
      <w:pPr>
        <w:rPr>
          <w:rFonts w:ascii="Century Gothic" w:hAnsi="Century Gothic"/>
        </w:rPr>
      </w:pPr>
      <w:r w:rsidRPr="002F169C">
        <w:rPr>
          <w:rFonts w:ascii="Century Gothic" w:hAnsi="Century Gothic"/>
        </w:rPr>
        <w:t>This may include information and evidence showing:</w:t>
      </w:r>
    </w:p>
    <w:p w:rsidRPr="002F169C" w:rsidR="002F169C" w:rsidP="002F169C" w:rsidRDefault="002F169C" w14:paraId="514A722F" w14:textId="77777777">
      <w:pPr>
        <w:numPr>
          <w:ilvl w:val="0"/>
          <w:numId w:val="1"/>
        </w:numPr>
        <w:rPr>
          <w:rFonts w:ascii="Century Gothic" w:hAnsi="Century Gothic"/>
        </w:rPr>
      </w:pPr>
      <w:r w:rsidRPr="002F169C">
        <w:rPr>
          <w:rFonts w:ascii="Century Gothic" w:hAnsi="Century Gothic"/>
        </w:rPr>
        <w:t>what teaching or assessments were disrupted, and</w:t>
      </w:r>
    </w:p>
    <w:p w:rsidRPr="002F169C" w:rsidR="002F169C" w:rsidP="002F169C" w:rsidRDefault="002F169C" w14:paraId="300B63E5" w14:textId="77777777">
      <w:pPr>
        <w:numPr>
          <w:ilvl w:val="0"/>
          <w:numId w:val="1"/>
        </w:numPr>
        <w:rPr>
          <w:rFonts w:ascii="Century Gothic" w:hAnsi="Century Gothic"/>
        </w:rPr>
      </w:pPr>
      <w:r w:rsidRPr="002F169C">
        <w:rPr>
          <w:rFonts w:ascii="Century Gothic" w:hAnsi="Century Gothic"/>
        </w:rPr>
        <w:t>how this disruption has affected your learning, progress, or wellbeing.</w:t>
      </w:r>
    </w:p>
    <w:p w:rsidRPr="002F169C" w:rsidR="002F169C" w:rsidP="002F169C" w:rsidRDefault="002F169C" w14:paraId="40041478" w14:textId="77777777">
      <w:pPr>
        <w:rPr>
          <w:rFonts w:ascii="Century Gothic" w:hAnsi="Century Gothic"/>
        </w:rPr>
      </w:pPr>
      <w:r w:rsidRPr="002F169C">
        <w:rPr>
          <w:rFonts w:ascii="Century Gothic" w:hAnsi="Century Gothic"/>
        </w:rPr>
        <w:t>Everyone’s experience will be different, so focus on your individual situation rather than what has happened to students in general.</w:t>
      </w:r>
    </w:p>
    <w:p w:rsidRPr="002F169C" w:rsidR="002F169C" w:rsidP="002F169C" w:rsidRDefault="002F169C" w14:paraId="779215FC" w14:textId="577F3A1B">
      <w:pPr>
        <w:rPr>
          <w:rFonts w:ascii="Century Gothic" w:hAnsi="Century Gothic"/>
        </w:rPr>
      </w:pPr>
    </w:p>
    <w:p w:rsidRPr="002F169C" w:rsidR="002F169C" w:rsidP="002F169C" w:rsidRDefault="002F169C" w14:paraId="3A624EF2" w14:textId="77777777">
      <w:pPr>
        <w:rPr>
          <w:rFonts w:ascii="Century Gothic" w:hAnsi="Century Gothic"/>
          <w:b/>
          <w:bCs/>
        </w:rPr>
      </w:pPr>
      <w:r w:rsidRPr="002F169C">
        <w:rPr>
          <w:rFonts w:ascii="Century Gothic" w:hAnsi="Century Gothic"/>
          <w:b/>
          <w:bCs/>
        </w:rPr>
        <w:t>Early Resolution stage</w:t>
      </w:r>
    </w:p>
    <w:p w:rsidRPr="002F169C" w:rsidR="002F169C" w:rsidP="002F169C" w:rsidRDefault="002F169C" w14:paraId="62AD0970" w14:textId="77777777">
      <w:pPr>
        <w:rPr>
          <w:rFonts w:ascii="Century Gothic" w:hAnsi="Century Gothic"/>
        </w:rPr>
      </w:pPr>
      <w:r w:rsidRPr="002F169C">
        <w:rPr>
          <w:rFonts w:ascii="Century Gothic" w:hAnsi="Century Gothic"/>
        </w:rPr>
        <w:t>You can do this by contacting your Head of Department, either:</w:t>
      </w:r>
    </w:p>
    <w:p w:rsidRPr="002F169C" w:rsidR="002F169C" w:rsidP="002F169C" w:rsidRDefault="002F169C" w14:paraId="23500859" w14:textId="77777777">
      <w:pPr>
        <w:numPr>
          <w:ilvl w:val="0"/>
          <w:numId w:val="2"/>
        </w:numPr>
        <w:rPr>
          <w:rFonts w:ascii="Century Gothic" w:hAnsi="Century Gothic"/>
        </w:rPr>
      </w:pPr>
      <w:r w:rsidRPr="002F169C">
        <w:rPr>
          <w:rFonts w:ascii="Century Gothic" w:hAnsi="Century Gothic"/>
        </w:rPr>
        <w:t>by email, or</w:t>
      </w:r>
    </w:p>
    <w:p w:rsidRPr="002F169C" w:rsidR="002F169C" w:rsidP="002F169C" w:rsidRDefault="002F169C" w14:paraId="505CFF12" w14:textId="045BAC49">
      <w:pPr>
        <w:numPr>
          <w:ilvl w:val="0"/>
          <w:numId w:val="2"/>
        </w:numPr>
        <w:rPr>
          <w:rFonts w:ascii="Century Gothic" w:hAnsi="Century Gothic"/>
        </w:rPr>
      </w:pPr>
      <w:r w:rsidRPr="5F5FF8CC" w:rsidR="08032EA2">
        <w:rPr>
          <w:rFonts w:ascii="Century Gothic" w:hAnsi="Century Gothic"/>
        </w:rPr>
        <w:t xml:space="preserve">by completing the Early Resolution form, which can be found here: </w:t>
      </w:r>
      <w:r w:rsidRPr="5F5FF8CC" w:rsidR="08032EA2">
        <w:rPr>
          <w:rFonts w:ascii="Century Gothic" w:hAnsi="Century Gothic"/>
          <w:highlight w:val="yellow"/>
        </w:rPr>
        <w:t>[</w:t>
      </w:r>
      <w:r w:rsidRPr="5F5FF8CC" w:rsidR="14BB76E1">
        <w:rPr>
          <w:rFonts w:ascii="Century Gothic" w:hAnsi="Century Gothic"/>
          <w:highlight w:val="yellow"/>
        </w:rPr>
        <w:t>https://www.essex.ac.uk/-/media/documents/directories/academic-section/early-resolution-form.docx</w:t>
      </w:r>
      <w:r w:rsidRPr="5F5FF8CC" w:rsidR="08032EA2">
        <w:rPr>
          <w:rFonts w:ascii="Century Gothic" w:hAnsi="Century Gothic"/>
          <w:highlight w:val="yellow"/>
        </w:rPr>
        <w:t>].</w:t>
      </w:r>
    </w:p>
    <w:p w:rsidRPr="002F169C" w:rsidR="002F169C" w:rsidP="002F169C" w:rsidRDefault="002F169C" w14:paraId="1AB22CFC" w14:textId="77777777">
      <w:pPr>
        <w:rPr>
          <w:rFonts w:ascii="Century Gothic" w:hAnsi="Century Gothic"/>
          <w:b/>
          <w:bCs/>
        </w:rPr>
      </w:pPr>
      <w:r w:rsidRPr="002F169C">
        <w:rPr>
          <w:rFonts w:ascii="Century Gothic" w:hAnsi="Century Gothic"/>
          <w:b/>
          <w:bCs/>
        </w:rPr>
        <w:t>Top tips for Early Resolution</w:t>
      </w:r>
    </w:p>
    <w:p w:rsidRPr="002F169C" w:rsidR="002F169C" w:rsidP="002F169C" w:rsidRDefault="002F169C" w14:paraId="4074720D" w14:textId="77777777">
      <w:pPr>
        <w:rPr>
          <w:rFonts w:ascii="Century Gothic" w:hAnsi="Century Gothic"/>
        </w:rPr>
      </w:pPr>
      <w:r w:rsidRPr="002F169C">
        <w:rPr>
          <w:rFonts w:ascii="Century Gothic" w:hAnsi="Century Gothic"/>
        </w:rPr>
        <w:t>When submitting an Early Resolution request, you may find it helpful to:</w:t>
      </w:r>
    </w:p>
    <w:p w:rsidRPr="002F169C" w:rsidR="002F169C" w:rsidP="002F169C" w:rsidRDefault="002F169C" w14:paraId="4E482088" w14:textId="77777777">
      <w:pPr>
        <w:numPr>
          <w:ilvl w:val="0"/>
          <w:numId w:val="3"/>
        </w:numPr>
        <w:rPr>
          <w:rFonts w:ascii="Century Gothic" w:hAnsi="Century Gothic"/>
        </w:rPr>
      </w:pPr>
      <w:r w:rsidRPr="002F169C">
        <w:rPr>
          <w:rFonts w:ascii="Century Gothic" w:hAnsi="Century Gothic"/>
        </w:rPr>
        <w:t>State clearly that you would like your email or request to be considered under the Early Resolution stage of the University’s complaints process.</w:t>
      </w:r>
    </w:p>
    <w:p w:rsidRPr="002F169C" w:rsidR="002F169C" w:rsidP="002F169C" w:rsidRDefault="002F169C" w14:paraId="4014EA02" w14:textId="77777777">
      <w:pPr>
        <w:numPr>
          <w:ilvl w:val="0"/>
          <w:numId w:val="3"/>
        </w:numPr>
        <w:rPr>
          <w:rFonts w:ascii="Century Gothic" w:hAnsi="Century Gothic"/>
        </w:rPr>
      </w:pPr>
      <w:r w:rsidRPr="002F169C">
        <w:rPr>
          <w:rFonts w:ascii="Century Gothic" w:hAnsi="Century Gothic"/>
        </w:rPr>
        <w:t>List all affected modules, including the number of teaching hours that were lost.</w:t>
      </w:r>
    </w:p>
    <w:p w:rsidRPr="002F169C" w:rsidR="002F169C" w:rsidP="002F169C" w:rsidRDefault="002F169C" w14:paraId="7D621814" w14:textId="77777777">
      <w:pPr>
        <w:numPr>
          <w:ilvl w:val="0"/>
          <w:numId w:val="3"/>
        </w:numPr>
        <w:rPr>
          <w:rFonts w:ascii="Century Gothic" w:hAnsi="Century Gothic"/>
        </w:rPr>
      </w:pPr>
      <w:r w:rsidRPr="002F169C">
        <w:rPr>
          <w:rFonts w:ascii="Century Gothic" w:hAnsi="Century Gothic"/>
        </w:rPr>
        <w:t>Mention any assessments or exams that were affected (for example, cancelled sessions, changes to assessment format, or reduced support).</w:t>
      </w:r>
    </w:p>
    <w:p w:rsidRPr="002F169C" w:rsidR="002F169C" w:rsidP="002F169C" w:rsidRDefault="002F169C" w14:paraId="3742B0CD" w14:textId="77777777">
      <w:pPr>
        <w:numPr>
          <w:ilvl w:val="0"/>
          <w:numId w:val="3"/>
        </w:numPr>
        <w:rPr>
          <w:rFonts w:ascii="Century Gothic" w:hAnsi="Century Gothic"/>
        </w:rPr>
      </w:pPr>
      <w:r w:rsidRPr="002F169C">
        <w:rPr>
          <w:rFonts w:ascii="Century Gothic" w:hAnsi="Century Gothic"/>
        </w:rPr>
        <w:t>Explain why the Department’s contingency plan is not sufficient.</w:t>
      </w:r>
      <w:r w:rsidRPr="002F169C">
        <w:rPr>
          <w:rFonts w:ascii="Century Gothic" w:hAnsi="Century Gothic"/>
        </w:rPr>
        <w:br/>
      </w:r>
      <w:r w:rsidRPr="002F169C">
        <w:rPr>
          <w:rFonts w:ascii="Century Gothic" w:hAnsi="Century Gothic"/>
        </w:rPr>
        <w:t>You may wish to refer to:</w:t>
      </w:r>
    </w:p>
    <w:p w:rsidRPr="002F169C" w:rsidR="002F169C" w:rsidP="002F169C" w:rsidRDefault="002F169C" w14:paraId="148573EE" w14:textId="77777777">
      <w:pPr>
        <w:numPr>
          <w:ilvl w:val="1"/>
          <w:numId w:val="3"/>
        </w:numPr>
        <w:rPr>
          <w:rFonts w:ascii="Century Gothic" w:hAnsi="Century Gothic"/>
        </w:rPr>
      </w:pPr>
      <w:r w:rsidRPr="002F169C">
        <w:rPr>
          <w:rFonts w:ascii="Century Gothic" w:hAnsi="Century Gothic"/>
        </w:rPr>
        <w:t>course or module outlines provided at the start of your course, and</w:t>
      </w:r>
    </w:p>
    <w:p w:rsidRPr="002F169C" w:rsidR="002F169C" w:rsidP="002F169C" w:rsidRDefault="002F169C" w14:paraId="5EBD2190" w14:textId="77777777">
      <w:pPr>
        <w:numPr>
          <w:ilvl w:val="1"/>
          <w:numId w:val="3"/>
        </w:numPr>
        <w:rPr>
          <w:rFonts w:ascii="Century Gothic" w:hAnsi="Century Gothic"/>
        </w:rPr>
      </w:pPr>
      <w:r w:rsidRPr="002F169C">
        <w:rPr>
          <w:rFonts w:ascii="Century Gothic" w:hAnsi="Century Gothic"/>
        </w:rPr>
        <w:t>the Department’s contingency plan, highlighting the areas you feel do not provide an appropriate alternative.</w:t>
      </w:r>
    </w:p>
    <w:p w:rsidRPr="002F169C" w:rsidR="002F169C" w:rsidP="002F169C" w:rsidRDefault="002F169C" w14:paraId="18BD82AF" w14:textId="77777777">
      <w:pPr>
        <w:numPr>
          <w:ilvl w:val="0"/>
          <w:numId w:val="3"/>
        </w:numPr>
        <w:rPr>
          <w:rFonts w:ascii="Century Gothic" w:hAnsi="Century Gothic"/>
        </w:rPr>
      </w:pPr>
      <w:r w:rsidRPr="002F169C">
        <w:rPr>
          <w:rFonts w:ascii="Century Gothic" w:hAnsi="Century Gothic"/>
        </w:rPr>
        <w:t>Describe the academic impact on you personally.</w:t>
      </w:r>
      <w:r w:rsidRPr="002F169C">
        <w:rPr>
          <w:rFonts w:ascii="Century Gothic" w:hAnsi="Century Gothic"/>
        </w:rPr>
        <w:br/>
      </w:r>
      <w:r w:rsidRPr="002F169C">
        <w:rPr>
          <w:rFonts w:ascii="Century Gothic" w:hAnsi="Century Gothic"/>
        </w:rPr>
        <w:t>This could include gaps in learning, difficulty preparing for assessments, or concerns about progression, future study, or career opportunities.</w:t>
      </w:r>
    </w:p>
    <w:p w:rsidRPr="002F169C" w:rsidR="002F169C" w:rsidP="002F169C" w:rsidRDefault="002F169C" w14:paraId="394B203B" w14:textId="7CD64F5F">
      <w:pPr>
        <w:numPr>
          <w:ilvl w:val="0"/>
          <w:numId w:val="3"/>
        </w:numPr>
        <w:rPr>
          <w:rFonts w:ascii="Century Gothic" w:hAnsi="Century Gothic"/>
        </w:rPr>
      </w:pPr>
      <w:r w:rsidRPr="002F169C">
        <w:rPr>
          <w:rFonts w:ascii="Century Gothic" w:hAnsi="Century Gothic"/>
        </w:rPr>
        <w:t>Explain any significant personal or wellbeing impacts, if relevant.</w:t>
      </w:r>
      <w:r w:rsidRPr="002F169C">
        <w:rPr>
          <w:rFonts w:ascii="Century Gothic" w:hAnsi="Century Gothic"/>
        </w:rPr>
        <w:br/>
      </w:r>
      <w:r w:rsidRPr="002F169C">
        <w:rPr>
          <w:rFonts w:ascii="Century Gothic" w:hAnsi="Century Gothic"/>
        </w:rPr>
        <w:t>This might include unmet reasonable adjustments or the effect on your wellbeing or personal circumstances. You may include supporting evidence if you wish (for example, letters from your GP or wellbeing services).</w:t>
      </w:r>
    </w:p>
    <w:p w:rsidRPr="002F169C" w:rsidR="002F169C" w:rsidP="002F169C" w:rsidRDefault="002F169C" w14:paraId="12205B2B" w14:textId="77777777">
      <w:pPr>
        <w:numPr>
          <w:ilvl w:val="0"/>
          <w:numId w:val="3"/>
        </w:numPr>
        <w:rPr>
          <w:rFonts w:ascii="Century Gothic" w:hAnsi="Century Gothic"/>
        </w:rPr>
      </w:pPr>
      <w:r w:rsidRPr="002F169C">
        <w:rPr>
          <w:rFonts w:ascii="Century Gothic" w:hAnsi="Century Gothic"/>
        </w:rPr>
        <w:t>Suggest possible ways to resolve the situation, if you feel able to do so.</w:t>
      </w:r>
      <w:r w:rsidRPr="002F169C">
        <w:rPr>
          <w:rFonts w:ascii="Century Gothic" w:hAnsi="Century Gothic"/>
        </w:rPr>
        <w:br/>
      </w:r>
      <w:r w:rsidRPr="002F169C">
        <w:rPr>
          <w:rFonts w:ascii="Century Gothic" w:hAnsi="Century Gothic"/>
        </w:rPr>
        <w:t>These suggestions do not need to be perfect or guaranteed to be possible — they are simply to help explain what you feel would improve the situation.</w:t>
      </w:r>
    </w:p>
    <w:p w:rsidRPr="002F169C" w:rsidR="002F169C" w:rsidP="002F169C" w:rsidRDefault="002F169C" w14:paraId="7E562B07" w14:textId="77777777">
      <w:pPr>
        <w:rPr>
          <w:rFonts w:ascii="Century Gothic" w:hAnsi="Century Gothic"/>
        </w:rPr>
      </w:pPr>
      <w:r w:rsidRPr="002F169C">
        <w:rPr>
          <w:rFonts w:ascii="Century Gothic" w:hAnsi="Century Gothic"/>
        </w:rPr>
        <w:t xml:space="preserve">You can download our suggested </w:t>
      </w:r>
      <w:r w:rsidRPr="002F169C">
        <w:rPr>
          <w:rFonts w:ascii="Century Gothic" w:hAnsi="Century Gothic"/>
          <w:b/>
          <w:bCs/>
          <w:highlight w:val="yellow"/>
        </w:rPr>
        <w:t>template email</w:t>
      </w:r>
      <w:r w:rsidRPr="002F169C">
        <w:rPr>
          <w:rFonts w:ascii="Century Gothic" w:hAnsi="Century Gothic"/>
        </w:rPr>
        <w:t xml:space="preserve"> to help you structure your Early Resolution request.</w:t>
      </w:r>
    </w:p>
    <w:p w:rsidRPr="002F169C" w:rsidR="002F169C" w:rsidP="002F169C" w:rsidRDefault="002F169C" w14:paraId="4ABDA467" w14:textId="5A2BA5A9">
      <w:pPr>
        <w:rPr>
          <w:rFonts w:ascii="Century Gothic" w:hAnsi="Century Gothic"/>
        </w:rPr>
      </w:pPr>
    </w:p>
    <w:p w:rsidRPr="002F169C" w:rsidR="002F169C" w:rsidP="002F169C" w:rsidRDefault="002F169C" w14:paraId="6858DCCE" w14:textId="77777777">
      <w:pPr>
        <w:rPr>
          <w:rFonts w:ascii="Century Gothic" w:hAnsi="Century Gothic"/>
          <w:b/>
          <w:bCs/>
        </w:rPr>
      </w:pPr>
      <w:r w:rsidRPr="002F169C">
        <w:rPr>
          <w:rFonts w:ascii="Century Gothic" w:hAnsi="Century Gothic"/>
          <w:b/>
          <w:bCs/>
        </w:rPr>
        <w:t>Submitting a formal complaint</w:t>
      </w:r>
    </w:p>
    <w:p w:rsidRPr="002F169C" w:rsidR="002F169C" w:rsidP="002F169C" w:rsidRDefault="002F169C" w14:paraId="341BBF6D" w14:textId="77777777">
      <w:pPr>
        <w:rPr>
          <w:rFonts w:ascii="Century Gothic" w:hAnsi="Century Gothic"/>
        </w:rPr>
      </w:pPr>
      <w:r w:rsidRPr="002F169C">
        <w:rPr>
          <w:rFonts w:ascii="Century Gothic" w:hAnsi="Century Gothic"/>
        </w:rPr>
        <w:t>If your concerns are not resolved through Early Resolution, you may wish to submit a formal complaint.</w:t>
      </w:r>
    </w:p>
    <w:p w:rsidRPr="002F169C" w:rsidR="002F169C" w:rsidP="002F169C" w:rsidRDefault="002F169C" w14:paraId="278B845A" w14:textId="77777777">
      <w:pPr>
        <w:rPr>
          <w:rFonts w:ascii="Century Gothic" w:hAnsi="Century Gothic"/>
        </w:rPr>
      </w:pPr>
      <w:r w:rsidRPr="002F169C">
        <w:rPr>
          <w:rFonts w:ascii="Century Gothic" w:hAnsi="Century Gothic"/>
        </w:rPr>
        <w:t>As with Early Resolution, your complaint should clearly explain:</w:t>
      </w:r>
    </w:p>
    <w:p w:rsidRPr="002F169C" w:rsidR="002F169C" w:rsidP="002F169C" w:rsidRDefault="002F169C" w14:paraId="2E613CAD" w14:textId="77777777">
      <w:pPr>
        <w:numPr>
          <w:ilvl w:val="0"/>
          <w:numId w:val="4"/>
        </w:numPr>
        <w:rPr>
          <w:rFonts w:ascii="Century Gothic" w:hAnsi="Century Gothic"/>
        </w:rPr>
      </w:pPr>
      <w:r w:rsidRPr="002F169C">
        <w:rPr>
          <w:rFonts w:ascii="Century Gothic" w:hAnsi="Century Gothic"/>
        </w:rPr>
        <w:t>how the industrial action has affected you, and</w:t>
      </w:r>
    </w:p>
    <w:p w:rsidRPr="002F169C" w:rsidR="002F169C" w:rsidP="002F169C" w:rsidRDefault="002F169C" w14:paraId="6361735D" w14:textId="77777777">
      <w:pPr>
        <w:numPr>
          <w:ilvl w:val="0"/>
          <w:numId w:val="4"/>
        </w:numPr>
        <w:rPr>
          <w:rFonts w:ascii="Century Gothic" w:hAnsi="Century Gothic"/>
        </w:rPr>
      </w:pPr>
      <w:r w:rsidRPr="002F169C">
        <w:rPr>
          <w:rFonts w:ascii="Century Gothic" w:hAnsi="Century Gothic"/>
        </w:rPr>
        <w:t>which modules and assessments were impacted.</w:t>
      </w:r>
    </w:p>
    <w:p w:rsidRPr="002F169C" w:rsidR="002F169C" w:rsidP="002F169C" w:rsidRDefault="002F169C" w14:paraId="2C93B1AB" w14:textId="77777777">
      <w:pPr>
        <w:rPr>
          <w:rFonts w:ascii="Century Gothic" w:hAnsi="Century Gothic"/>
        </w:rPr>
      </w:pPr>
      <w:r w:rsidRPr="002F169C">
        <w:rPr>
          <w:rFonts w:ascii="Century Gothic" w:hAnsi="Century Gothic"/>
        </w:rPr>
        <w:t xml:space="preserve">In addition, you should explain </w:t>
      </w:r>
      <w:r w:rsidRPr="002F169C">
        <w:rPr>
          <w:rFonts w:ascii="Century Gothic" w:hAnsi="Century Gothic"/>
          <w:b/>
          <w:bCs/>
        </w:rPr>
        <w:t>why the response you received at the Early Resolution stage was not satisfactory</w:t>
      </w:r>
      <w:r w:rsidRPr="002F169C">
        <w:rPr>
          <w:rFonts w:ascii="Century Gothic" w:hAnsi="Century Gothic"/>
        </w:rPr>
        <w:t>.</w:t>
      </w:r>
    </w:p>
    <w:p w:rsidRPr="002F169C" w:rsidR="002F169C" w:rsidP="002F169C" w:rsidRDefault="002F169C" w14:paraId="3913C2C4" w14:textId="329595AE">
      <w:pPr>
        <w:rPr>
          <w:rFonts w:ascii="Century Gothic" w:hAnsi="Century Gothic"/>
        </w:rPr>
      </w:pPr>
      <w:r w:rsidRPr="002F169C">
        <w:rPr>
          <w:rFonts w:ascii="Century Gothic" w:hAnsi="Century Gothic"/>
        </w:rPr>
        <w:t xml:space="preserve">You can find the University’s </w:t>
      </w:r>
      <w:r w:rsidRPr="002F169C">
        <w:rPr>
          <w:rFonts w:ascii="Century Gothic" w:hAnsi="Century Gothic"/>
          <w:b/>
          <w:bCs/>
        </w:rPr>
        <w:t xml:space="preserve">Formal Complaint </w:t>
      </w:r>
      <w:proofErr w:type="spellStart"/>
      <w:r w:rsidRPr="002F169C">
        <w:rPr>
          <w:rFonts w:ascii="Century Gothic" w:hAnsi="Century Gothic"/>
          <w:b/>
          <w:bCs/>
        </w:rPr>
        <w:t>form</w:t>
      </w:r>
      <w:proofErr w:type="spellEnd"/>
      <w:r w:rsidRPr="002F169C">
        <w:rPr>
          <w:rFonts w:ascii="Century Gothic" w:hAnsi="Century Gothic"/>
        </w:rPr>
        <w:t xml:space="preserve"> here: </w:t>
      </w:r>
      <w:r w:rsidRPr="002F169C">
        <w:rPr>
          <w:rFonts w:ascii="Century Gothic" w:hAnsi="Century Gothic"/>
          <w:highlight w:val="yellow"/>
        </w:rPr>
        <w:t>[</w:t>
      </w:r>
      <w:r w:rsidRPr="00D4344D" w:rsidR="00D4344D">
        <w:rPr>
          <w:rFonts w:ascii="Century Gothic" w:hAnsi="Century Gothic"/>
          <w:highlight w:val="yellow"/>
        </w:rPr>
        <w:t>https://www.essex.ac.uk/-/media/documents/directories/academic-section/formal-complaint-form.docx</w:t>
      </w:r>
      <w:r w:rsidRPr="002F169C">
        <w:rPr>
          <w:rFonts w:ascii="Century Gothic" w:hAnsi="Century Gothic"/>
          <w:highlight w:val="yellow"/>
        </w:rPr>
        <w:t>].</w:t>
      </w:r>
    </w:p>
    <w:p w:rsidRPr="002F169C" w:rsidR="002F169C" w:rsidP="002F169C" w:rsidRDefault="002F169C" w14:paraId="4623A448" w14:textId="49CD0AFF">
      <w:pPr>
        <w:rPr>
          <w:rFonts w:ascii="Century Gothic" w:hAnsi="Century Gothic"/>
        </w:rPr>
      </w:pPr>
    </w:p>
    <w:p w:rsidRPr="002F169C" w:rsidR="002F169C" w:rsidP="002F169C" w:rsidRDefault="002F169C" w14:paraId="60623825" w14:textId="77777777">
      <w:pPr>
        <w:rPr>
          <w:rFonts w:ascii="Century Gothic" w:hAnsi="Century Gothic"/>
          <w:b/>
          <w:bCs/>
        </w:rPr>
      </w:pPr>
      <w:r w:rsidRPr="002F169C">
        <w:rPr>
          <w:rFonts w:ascii="Century Gothic" w:hAnsi="Century Gothic"/>
          <w:b/>
          <w:bCs/>
        </w:rPr>
        <w:t>Financial compensation</w:t>
      </w:r>
    </w:p>
    <w:p w:rsidRPr="002F169C" w:rsidR="002F169C" w:rsidP="002F169C" w:rsidRDefault="002F169C" w14:paraId="3310C30D" w14:textId="77777777">
      <w:pPr>
        <w:rPr>
          <w:rFonts w:ascii="Century Gothic" w:hAnsi="Century Gothic"/>
        </w:rPr>
      </w:pPr>
      <w:r w:rsidRPr="002F169C">
        <w:rPr>
          <w:rFonts w:ascii="Century Gothic" w:hAnsi="Century Gothic"/>
        </w:rPr>
        <w:t>Guidance from the Office for Students (</w:t>
      </w:r>
      <w:proofErr w:type="spellStart"/>
      <w:r w:rsidRPr="002F169C">
        <w:rPr>
          <w:rFonts w:ascii="Century Gothic" w:hAnsi="Century Gothic"/>
        </w:rPr>
        <w:t>OfS</w:t>
      </w:r>
      <w:proofErr w:type="spellEnd"/>
      <w:r w:rsidRPr="002F169C">
        <w:rPr>
          <w:rFonts w:ascii="Century Gothic" w:hAnsi="Century Gothic"/>
        </w:rPr>
        <w:t xml:space="preserve">) and the Office of the Independent Adjudicator (OIA) indicates that financial compensation </w:t>
      </w:r>
      <w:r w:rsidRPr="002F169C">
        <w:rPr>
          <w:rFonts w:ascii="Century Gothic" w:hAnsi="Century Gothic"/>
          <w:b/>
          <w:bCs/>
          <w:i/>
          <w:iCs/>
        </w:rPr>
        <w:t>may</w:t>
      </w:r>
      <w:r w:rsidRPr="002F169C">
        <w:rPr>
          <w:rFonts w:ascii="Century Gothic" w:hAnsi="Century Gothic"/>
        </w:rPr>
        <w:t xml:space="preserve"> be appropriate where:</w:t>
      </w:r>
    </w:p>
    <w:p w:rsidRPr="002F169C" w:rsidR="002F169C" w:rsidP="002F169C" w:rsidRDefault="002F169C" w14:paraId="25179ADF" w14:textId="77777777">
      <w:pPr>
        <w:numPr>
          <w:ilvl w:val="0"/>
          <w:numId w:val="5"/>
        </w:numPr>
        <w:rPr>
          <w:rFonts w:ascii="Century Gothic" w:hAnsi="Century Gothic"/>
        </w:rPr>
      </w:pPr>
      <w:r w:rsidRPr="002F169C">
        <w:rPr>
          <w:rFonts w:ascii="Century Gothic" w:hAnsi="Century Gothic"/>
        </w:rPr>
        <w:t xml:space="preserve">the University has </w:t>
      </w:r>
      <w:r w:rsidRPr="002F169C">
        <w:rPr>
          <w:rFonts w:ascii="Century Gothic" w:hAnsi="Century Gothic"/>
          <w:b/>
          <w:bCs/>
        </w:rPr>
        <w:t>failed</w:t>
      </w:r>
      <w:r w:rsidRPr="002F169C">
        <w:rPr>
          <w:rFonts w:ascii="Century Gothic" w:hAnsi="Century Gothic"/>
        </w:rPr>
        <w:t xml:space="preserve"> to implement an effective contingency plan, or</w:t>
      </w:r>
    </w:p>
    <w:p w:rsidRPr="002F169C" w:rsidR="002F169C" w:rsidP="002F169C" w:rsidRDefault="002F169C" w14:paraId="159D2BFD" w14:textId="77777777">
      <w:pPr>
        <w:numPr>
          <w:ilvl w:val="0"/>
          <w:numId w:val="5"/>
        </w:numPr>
        <w:rPr>
          <w:rFonts w:ascii="Century Gothic" w:hAnsi="Century Gothic"/>
        </w:rPr>
      </w:pPr>
      <w:r w:rsidRPr="002F169C">
        <w:rPr>
          <w:rFonts w:ascii="Century Gothic" w:hAnsi="Century Gothic"/>
        </w:rPr>
        <w:t>the plan does not take account of individual circumstances (for example, where disruption delays a student’s ability to graduate).</w:t>
      </w:r>
    </w:p>
    <w:p w:rsidRPr="002F169C" w:rsidR="002F169C" w:rsidP="002F169C" w:rsidRDefault="002F169C" w14:paraId="49AD4D9E" w14:textId="77777777">
      <w:pPr>
        <w:rPr>
          <w:rFonts w:ascii="Century Gothic" w:hAnsi="Century Gothic"/>
        </w:rPr>
      </w:pPr>
      <w:r w:rsidRPr="002F169C">
        <w:rPr>
          <w:rFonts w:ascii="Century Gothic" w:hAnsi="Century Gothic"/>
        </w:rPr>
        <w:t>If you are considering requesting financial compensation, it is important to request an amount that is realistic and reasonable.</w:t>
      </w:r>
    </w:p>
    <w:p w:rsidRPr="002F169C" w:rsidR="002F169C" w:rsidP="002F169C" w:rsidRDefault="002F169C" w14:paraId="188795E5" w14:textId="77777777">
      <w:pPr>
        <w:rPr>
          <w:rFonts w:ascii="Century Gothic" w:hAnsi="Century Gothic"/>
        </w:rPr>
      </w:pPr>
      <w:r w:rsidRPr="002F169C">
        <w:rPr>
          <w:rFonts w:ascii="Century Gothic" w:hAnsi="Century Gothic"/>
        </w:rPr>
        <w:t>The OIA has stated that compensation cannot be calculated simply by dividing annual tuition fees by missed teaching sessions, as this does not reflect the full range of learning opportunities or differences between years of study.</w:t>
      </w:r>
    </w:p>
    <w:p w:rsidRPr="002F169C" w:rsidR="002F169C" w:rsidP="002F169C" w:rsidRDefault="002F169C" w14:paraId="248E3075" w14:textId="77777777">
      <w:pPr>
        <w:rPr>
          <w:rFonts w:ascii="Century Gothic" w:hAnsi="Century Gothic"/>
        </w:rPr>
      </w:pPr>
      <w:r w:rsidRPr="002F169C">
        <w:rPr>
          <w:rFonts w:ascii="Century Gothic" w:hAnsi="Century Gothic"/>
        </w:rPr>
        <w:t>In previous cases, the OIA has used the following indicative calculation:</w:t>
      </w:r>
    </w:p>
    <w:p w:rsidRPr="002F169C" w:rsidR="002F169C" w:rsidP="002F169C" w:rsidRDefault="002F169C" w14:paraId="7DE5D02B" w14:textId="77777777">
      <w:pPr>
        <w:rPr>
          <w:rFonts w:ascii="Century Gothic" w:hAnsi="Century Gothic"/>
          <w:b/>
          <w:bCs/>
        </w:rPr>
      </w:pPr>
      <w:r w:rsidRPr="002F169C">
        <w:rPr>
          <w:rFonts w:ascii="Century Gothic" w:hAnsi="Century Gothic"/>
          <w:b/>
          <w:bCs/>
        </w:rPr>
        <w:t>((Annual tuition fee ÷ total annual teaching hours) × hours disrupted) × 50%</w:t>
      </w:r>
    </w:p>
    <w:p w:rsidRPr="002F169C" w:rsidR="002F169C" w:rsidP="002F169C" w:rsidRDefault="002F169C" w14:paraId="746FEF63" w14:textId="46E5055C">
      <w:pPr>
        <w:rPr>
          <w:rFonts w:ascii="Century Gothic" w:hAnsi="Century Gothic"/>
        </w:rPr>
      </w:pPr>
      <w:r w:rsidRPr="002F169C">
        <w:rPr>
          <w:rFonts w:ascii="Century Gothic" w:hAnsi="Century Gothic"/>
        </w:rPr>
        <w:t>Example calculation</w:t>
      </w:r>
      <w:r>
        <w:rPr>
          <w:rFonts w:ascii="Century Gothic" w:hAnsi="Century Gothic"/>
        </w:rPr>
        <w:t>:</w:t>
      </w:r>
    </w:p>
    <w:p w:rsidRPr="002F169C" w:rsidR="002F169C" w:rsidP="002F169C" w:rsidRDefault="002F169C" w14:paraId="053FAD38" w14:textId="77777777">
      <w:pPr>
        <w:numPr>
          <w:ilvl w:val="0"/>
          <w:numId w:val="6"/>
        </w:numPr>
        <w:rPr>
          <w:rFonts w:ascii="Century Gothic" w:hAnsi="Century Gothic"/>
        </w:rPr>
      </w:pPr>
      <w:r w:rsidRPr="002F169C">
        <w:rPr>
          <w:rFonts w:ascii="Century Gothic" w:hAnsi="Century Gothic"/>
        </w:rPr>
        <w:t>Annual tuition fee: £9,535</w:t>
      </w:r>
    </w:p>
    <w:p w:rsidRPr="002F169C" w:rsidR="002F169C" w:rsidP="002F169C" w:rsidRDefault="002F169C" w14:paraId="76E4E162" w14:textId="77777777">
      <w:pPr>
        <w:numPr>
          <w:ilvl w:val="0"/>
          <w:numId w:val="6"/>
        </w:numPr>
        <w:rPr>
          <w:rFonts w:ascii="Century Gothic" w:hAnsi="Century Gothic"/>
        </w:rPr>
      </w:pPr>
      <w:r w:rsidRPr="002F169C">
        <w:rPr>
          <w:rFonts w:ascii="Century Gothic" w:hAnsi="Century Gothic"/>
        </w:rPr>
        <w:t>Teaching hours: 10 hours per week for 30 weeks</w:t>
      </w:r>
    </w:p>
    <w:p w:rsidRPr="002F169C" w:rsidR="002F169C" w:rsidP="002F169C" w:rsidRDefault="002F169C" w14:paraId="45A7549A" w14:textId="77777777">
      <w:pPr>
        <w:numPr>
          <w:ilvl w:val="1"/>
          <w:numId w:val="6"/>
        </w:numPr>
        <w:rPr>
          <w:rFonts w:ascii="Century Gothic" w:hAnsi="Century Gothic"/>
        </w:rPr>
      </w:pPr>
      <w:r w:rsidRPr="002F169C">
        <w:rPr>
          <w:rFonts w:ascii="Century Gothic" w:hAnsi="Century Gothic"/>
        </w:rPr>
        <w:t>Total annual teaching hours = 300</w:t>
      </w:r>
    </w:p>
    <w:p w:rsidRPr="002F169C" w:rsidR="002F169C" w:rsidP="002F169C" w:rsidRDefault="002F169C" w14:paraId="3F657648" w14:textId="77777777">
      <w:pPr>
        <w:numPr>
          <w:ilvl w:val="0"/>
          <w:numId w:val="6"/>
        </w:numPr>
        <w:rPr>
          <w:rFonts w:ascii="Century Gothic" w:hAnsi="Century Gothic"/>
        </w:rPr>
      </w:pPr>
      <w:r w:rsidRPr="002F169C">
        <w:rPr>
          <w:rFonts w:ascii="Century Gothic" w:hAnsi="Century Gothic"/>
        </w:rPr>
        <w:t>Hours disrupted by industrial action: 6</w:t>
      </w:r>
    </w:p>
    <w:p w:rsidRPr="002F169C" w:rsidR="002F169C" w:rsidP="002F169C" w:rsidRDefault="002F169C" w14:paraId="327775EF" w14:textId="77777777">
      <w:pPr>
        <w:rPr>
          <w:rFonts w:ascii="Century Gothic" w:hAnsi="Century Gothic"/>
        </w:rPr>
      </w:pPr>
      <w:r w:rsidRPr="002F169C">
        <w:rPr>
          <w:rFonts w:ascii="Century Gothic" w:hAnsi="Century Gothic"/>
        </w:rPr>
        <w:t>Calculation:</w:t>
      </w:r>
    </w:p>
    <w:p w:rsidRPr="002F169C" w:rsidR="002F169C" w:rsidP="002F169C" w:rsidRDefault="002F169C" w14:paraId="2BF41A22" w14:textId="77777777">
      <w:pPr>
        <w:numPr>
          <w:ilvl w:val="0"/>
          <w:numId w:val="7"/>
        </w:numPr>
        <w:rPr>
          <w:rFonts w:ascii="Century Gothic" w:hAnsi="Century Gothic"/>
        </w:rPr>
      </w:pPr>
      <w:r w:rsidRPr="002F169C">
        <w:rPr>
          <w:rFonts w:ascii="Century Gothic" w:hAnsi="Century Gothic"/>
        </w:rPr>
        <w:t>£9,535 ÷ 300 = £31.78</w:t>
      </w:r>
    </w:p>
    <w:p w:rsidRPr="002F169C" w:rsidR="002F169C" w:rsidP="002F169C" w:rsidRDefault="002F169C" w14:paraId="4E9B48B1" w14:textId="77777777">
      <w:pPr>
        <w:numPr>
          <w:ilvl w:val="0"/>
          <w:numId w:val="7"/>
        </w:numPr>
        <w:rPr>
          <w:rFonts w:ascii="Century Gothic" w:hAnsi="Century Gothic"/>
        </w:rPr>
      </w:pPr>
      <w:r w:rsidRPr="002F169C">
        <w:rPr>
          <w:rFonts w:ascii="Century Gothic" w:hAnsi="Century Gothic"/>
        </w:rPr>
        <w:t>£31.78 × 6 = £190.70</w:t>
      </w:r>
    </w:p>
    <w:p w:rsidRPr="002F169C" w:rsidR="002F169C" w:rsidP="002F169C" w:rsidRDefault="002F169C" w14:paraId="36408CF0" w14:textId="77777777">
      <w:pPr>
        <w:numPr>
          <w:ilvl w:val="0"/>
          <w:numId w:val="7"/>
        </w:numPr>
        <w:rPr>
          <w:rFonts w:ascii="Century Gothic" w:hAnsi="Century Gothic"/>
        </w:rPr>
      </w:pPr>
      <w:r w:rsidRPr="002F169C">
        <w:rPr>
          <w:rFonts w:ascii="Century Gothic" w:hAnsi="Century Gothic"/>
        </w:rPr>
        <w:t>£190.70 × 50% = £95.35</w:t>
      </w:r>
    </w:p>
    <w:p w:rsidRPr="002F169C" w:rsidR="002F169C" w:rsidP="002F169C" w:rsidRDefault="002F169C" w14:paraId="656B9679" w14:textId="0E7973BA">
      <w:pPr>
        <w:rPr>
          <w:rFonts w:ascii="Century Gothic" w:hAnsi="Century Gothic"/>
        </w:rPr>
      </w:pPr>
      <w:r w:rsidRPr="002F169C">
        <w:rPr>
          <w:rFonts w:ascii="Century Gothic" w:hAnsi="Century Gothic"/>
        </w:rPr>
        <w:t xml:space="preserve">In this example, it </w:t>
      </w:r>
      <w:r>
        <w:rPr>
          <w:rFonts w:ascii="Century Gothic" w:hAnsi="Century Gothic"/>
        </w:rPr>
        <w:t>might</w:t>
      </w:r>
      <w:r w:rsidRPr="002F169C">
        <w:rPr>
          <w:rFonts w:ascii="Century Gothic" w:hAnsi="Century Gothic"/>
        </w:rPr>
        <w:t xml:space="preserve"> be reasonable for a student to request £95.35 in compensation, provided the University did not appropriately mitigate the disruption.</w:t>
      </w:r>
    </w:p>
    <w:p w:rsidRPr="00526670" w:rsidR="00B54381" w:rsidRDefault="00D4344D" w14:paraId="4AE8E20D" w14:textId="51845E18">
      <w:pPr>
        <w:rPr>
          <w:rFonts w:ascii="Century Gothic" w:hAnsi="Century Gothic"/>
          <w:b/>
          <w:bCs/>
        </w:rPr>
      </w:pPr>
      <w:r w:rsidRPr="00526670">
        <w:rPr>
          <w:rFonts w:ascii="Century Gothic" w:hAnsi="Century Gothic"/>
          <w:b/>
          <w:bCs/>
        </w:rPr>
        <w:t>Group complaints</w:t>
      </w:r>
    </w:p>
    <w:p w:rsidR="00471D9B" w:rsidRDefault="00471D9B" w14:paraId="3958BEDB" w14:textId="222C74B3">
      <w:pPr>
        <w:rPr>
          <w:rFonts w:ascii="Century Gothic" w:hAnsi="Century Gothic"/>
        </w:rPr>
      </w:pPr>
      <w:r w:rsidRPr="000F2AC5">
        <w:rPr>
          <w:rFonts w:ascii="Century Gothic" w:hAnsi="Century Gothic"/>
        </w:rPr>
        <w:t xml:space="preserve">Whilst the above information is referring to individual complaints, it tis possible to submit a complaint as a group.  In this </w:t>
      </w:r>
      <w:r w:rsidRPr="000F2AC5" w:rsidR="006D014A">
        <w:rPr>
          <w:rFonts w:ascii="Century Gothic" w:hAnsi="Century Gothic"/>
        </w:rPr>
        <w:t>case, all the group would be named on the complaint form, but one person would be the nominated</w:t>
      </w:r>
      <w:r w:rsidR="000F2AC5">
        <w:rPr>
          <w:rFonts w:ascii="Century Gothic" w:hAnsi="Century Gothic"/>
        </w:rPr>
        <w:t xml:space="preserve"> </w:t>
      </w:r>
      <w:r w:rsidRPr="000F2AC5" w:rsidR="006D014A">
        <w:rPr>
          <w:rFonts w:ascii="Century Gothic" w:hAnsi="Century Gothic"/>
        </w:rPr>
        <w:t xml:space="preserve">spokesperson </w:t>
      </w:r>
      <w:r w:rsidRPr="000F2AC5" w:rsidR="00984E4E">
        <w:rPr>
          <w:rFonts w:ascii="Century Gothic" w:hAnsi="Century Gothic"/>
        </w:rPr>
        <w:t xml:space="preserve">and communication with the University would go through them.  </w:t>
      </w:r>
    </w:p>
    <w:p w:rsidR="000F2AC5" w:rsidRDefault="000F2AC5" w14:paraId="0CA53D9A" w14:textId="77777777">
      <w:pPr>
        <w:rPr>
          <w:rFonts w:ascii="Century Gothic" w:hAnsi="Century Gothic"/>
        </w:rPr>
      </w:pPr>
    </w:p>
    <w:p w:rsidRPr="000F2AC5" w:rsidR="000F2AC5" w:rsidRDefault="000F2AC5" w14:paraId="37495B70" w14:textId="5036D499">
      <w:pPr>
        <w:rPr>
          <w:rFonts w:ascii="Century Gothic" w:hAnsi="Century Gothic"/>
        </w:rPr>
      </w:pPr>
      <w:r>
        <w:rPr>
          <w:rFonts w:ascii="Century Gothic" w:hAnsi="Century Gothic"/>
        </w:rPr>
        <w:t>If you would like to discuss any aspect of the complaints process with an adviser, you can book an appointment with SU Advice</w:t>
      </w:r>
      <w:r w:rsidR="00526670">
        <w:rPr>
          <w:rFonts w:ascii="Century Gothic" w:hAnsi="Century Gothic"/>
        </w:rPr>
        <w:t xml:space="preserve"> here </w:t>
      </w:r>
      <w:r w:rsidRPr="00526670" w:rsidR="00526670">
        <w:rPr>
          <w:rFonts w:ascii="Century Gothic" w:hAnsi="Century Gothic"/>
          <w:highlight w:val="yellow"/>
        </w:rPr>
        <w:t>[</w:t>
      </w:r>
      <w:r w:rsidRPr="00526670" w:rsidR="00526670">
        <w:rPr>
          <w:rFonts w:ascii="Century Gothic" w:hAnsi="Century Gothic"/>
          <w:highlight w:val="yellow"/>
        </w:rPr>
        <w:t>https://outlook.office.com/book/msb-msb-suadv@essex.ac.uk/?ismsaljsauthenabled</w:t>
      </w:r>
      <w:r w:rsidRPr="00526670" w:rsidR="00526670">
        <w:rPr>
          <w:rFonts w:ascii="Century Gothic" w:hAnsi="Century Gothic"/>
          <w:highlight w:val="yellow"/>
        </w:rPr>
        <w:t>]</w:t>
      </w:r>
    </w:p>
    <w:sectPr w:rsidRPr="000F2AC5" w:rsidR="000F2AC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78BE"/>
    <w:multiLevelType w:val="multilevel"/>
    <w:tmpl w:val="DC4C0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A65B8F"/>
    <w:multiLevelType w:val="multilevel"/>
    <w:tmpl w:val="92E25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1E45CF"/>
    <w:multiLevelType w:val="multilevel"/>
    <w:tmpl w:val="980EB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98C74F6"/>
    <w:multiLevelType w:val="multilevel"/>
    <w:tmpl w:val="A3A8D3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22243D"/>
    <w:multiLevelType w:val="multilevel"/>
    <w:tmpl w:val="EB3AB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6B26230"/>
    <w:multiLevelType w:val="multilevel"/>
    <w:tmpl w:val="4A4CB5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92E2580"/>
    <w:multiLevelType w:val="multilevel"/>
    <w:tmpl w:val="ACD60A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60778769">
    <w:abstractNumId w:val="2"/>
  </w:num>
  <w:num w:numId="2" w16cid:durableId="877399492">
    <w:abstractNumId w:val="4"/>
  </w:num>
  <w:num w:numId="3" w16cid:durableId="1696804273">
    <w:abstractNumId w:val="3"/>
  </w:num>
  <w:num w:numId="4" w16cid:durableId="537157545">
    <w:abstractNumId w:val="0"/>
  </w:num>
  <w:num w:numId="5" w16cid:durableId="429854171">
    <w:abstractNumId w:val="1"/>
  </w:num>
  <w:num w:numId="6" w16cid:durableId="525795692">
    <w:abstractNumId w:val="6"/>
  </w:num>
  <w:num w:numId="7" w16cid:durableId="136166801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9C"/>
    <w:rsid w:val="000F2AC5"/>
    <w:rsid w:val="002F169C"/>
    <w:rsid w:val="00471D9B"/>
    <w:rsid w:val="004B2BFA"/>
    <w:rsid w:val="00526670"/>
    <w:rsid w:val="0064585C"/>
    <w:rsid w:val="006D014A"/>
    <w:rsid w:val="006F2D56"/>
    <w:rsid w:val="008E4511"/>
    <w:rsid w:val="00984E4E"/>
    <w:rsid w:val="00A06CC7"/>
    <w:rsid w:val="00B34C7A"/>
    <w:rsid w:val="00B54381"/>
    <w:rsid w:val="00D4344D"/>
    <w:rsid w:val="05ACAAAB"/>
    <w:rsid w:val="08032EA2"/>
    <w:rsid w:val="14BB76E1"/>
    <w:rsid w:val="343D908F"/>
    <w:rsid w:val="4D5C7918"/>
    <w:rsid w:val="5F5FF8CC"/>
    <w:rsid w:val="628EF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599D"/>
  <w15:chartTrackingRefBased/>
  <w15:docId w15:val="{537F7DF3-F8CA-41DC-8D03-55E48A59A2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16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6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6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16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16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16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16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16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16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16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16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169C"/>
    <w:rPr>
      <w:rFonts w:eastAsiaTheme="majorEastAsia" w:cstheme="majorBidi"/>
      <w:color w:val="272727" w:themeColor="text1" w:themeTint="D8"/>
    </w:rPr>
  </w:style>
  <w:style w:type="paragraph" w:styleId="Title">
    <w:name w:val="Title"/>
    <w:basedOn w:val="Normal"/>
    <w:next w:val="Normal"/>
    <w:link w:val="TitleChar"/>
    <w:uiPriority w:val="10"/>
    <w:qFormat/>
    <w:rsid w:val="002F16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16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16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1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69C"/>
    <w:pPr>
      <w:spacing w:before="160"/>
      <w:jc w:val="center"/>
    </w:pPr>
    <w:rPr>
      <w:i/>
      <w:iCs/>
      <w:color w:val="404040" w:themeColor="text1" w:themeTint="BF"/>
    </w:rPr>
  </w:style>
  <w:style w:type="character" w:styleId="QuoteChar" w:customStyle="1">
    <w:name w:val="Quote Char"/>
    <w:basedOn w:val="DefaultParagraphFont"/>
    <w:link w:val="Quote"/>
    <w:uiPriority w:val="29"/>
    <w:rsid w:val="002F169C"/>
    <w:rPr>
      <w:i/>
      <w:iCs/>
      <w:color w:val="404040" w:themeColor="text1" w:themeTint="BF"/>
    </w:rPr>
  </w:style>
  <w:style w:type="paragraph" w:styleId="ListParagraph">
    <w:name w:val="List Paragraph"/>
    <w:basedOn w:val="Normal"/>
    <w:uiPriority w:val="34"/>
    <w:qFormat/>
    <w:rsid w:val="002F169C"/>
    <w:pPr>
      <w:ind w:left="720"/>
      <w:contextualSpacing/>
    </w:pPr>
  </w:style>
  <w:style w:type="character" w:styleId="IntenseEmphasis">
    <w:name w:val="Intense Emphasis"/>
    <w:basedOn w:val="DefaultParagraphFont"/>
    <w:uiPriority w:val="21"/>
    <w:qFormat/>
    <w:rsid w:val="002F169C"/>
    <w:rPr>
      <w:i/>
      <w:iCs/>
      <w:color w:val="0F4761" w:themeColor="accent1" w:themeShade="BF"/>
    </w:rPr>
  </w:style>
  <w:style w:type="paragraph" w:styleId="IntenseQuote">
    <w:name w:val="Intense Quote"/>
    <w:basedOn w:val="Normal"/>
    <w:next w:val="Normal"/>
    <w:link w:val="IntenseQuoteChar"/>
    <w:uiPriority w:val="30"/>
    <w:qFormat/>
    <w:rsid w:val="002F16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169C"/>
    <w:rPr>
      <w:i/>
      <w:iCs/>
      <w:color w:val="0F4761" w:themeColor="accent1" w:themeShade="BF"/>
    </w:rPr>
  </w:style>
  <w:style w:type="character" w:styleId="IntenseReference">
    <w:name w:val="Intense Reference"/>
    <w:basedOn w:val="DefaultParagraphFont"/>
    <w:uiPriority w:val="32"/>
    <w:qFormat/>
    <w:rsid w:val="002F169C"/>
    <w:rPr>
      <w:b/>
      <w:bCs/>
      <w:smallCaps/>
      <w:color w:val="0F4761" w:themeColor="accent1" w:themeShade="BF"/>
      <w:spacing w:val="5"/>
    </w:rPr>
  </w:style>
  <w:style w:type="character" w:styleId="Hyperlink">
    <w:name w:val="Hyperlink"/>
    <w:basedOn w:val="DefaultParagraphFont"/>
    <w:uiPriority w:val="99"/>
    <w:unhideWhenUsed/>
    <w:rsid w:val="006F2D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Lovesy, Sian L</dc:creator>
  <keywords/>
  <dc:description/>
  <lastModifiedBy>Buchanan, Cheryl</lastModifiedBy>
  <revision>12</revision>
  <dcterms:created xsi:type="dcterms:W3CDTF">2026-02-06T12:15:00.0000000Z</dcterms:created>
  <dcterms:modified xsi:type="dcterms:W3CDTF">2026-03-02T13:31:58.9254643Z</dcterms:modified>
</coreProperties>
</file>