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A4" w:rsidRPr="004A527B" w:rsidRDefault="008014A4" w:rsidP="008014A4">
      <w:pPr>
        <w:spacing w:after="0" w:line="240" w:lineRule="auto"/>
        <w:rPr>
          <w:rFonts w:cs="Arial"/>
          <w:b/>
          <w:sz w:val="20"/>
          <w:szCs w:val="20"/>
        </w:rPr>
      </w:pPr>
      <w:bookmarkStart w:id="0" w:name="_GoBack"/>
      <w:bookmarkEnd w:id="0"/>
      <w:r w:rsidRPr="004A527B">
        <w:rPr>
          <w:rFonts w:cs="Arial"/>
          <w:b/>
          <w:sz w:val="20"/>
          <w:szCs w:val="20"/>
        </w:rPr>
        <w:t xml:space="preserve">Risk estimation </w:t>
      </w:r>
    </w:p>
    <w:p w:rsidR="008014A4" w:rsidRPr="004A527B" w:rsidRDefault="008014A4" w:rsidP="008014A4">
      <w:pPr>
        <w:spacing w:after="0" w:line="240" w:lineRule="auto"/>
        <w:rPr>
          <w:rFonts w:cs="Arial"/>
          <w:b/>
          <w:sz w:val="20"/>
          <w:szCs w:val="20"/>
        </w:rPr>
      </w:pPr>
      <w:r w:rsidRPr="004A527B">
        <w:rPr>
          <w:rFonts w:cs="Arial"/>
          <w:sz w:val="20"/>
          <w:szCs w:val="20"/>
        </w:rPr>
        <w:t xml:space="preserve">Using the form provided to evaluate the main health and safety risks in your </w:t>
      </w:r>
      <w:r w:rsidR="004A527B">
        <w:rPr>
          <w:rFonts w:cs="Arial"/>
          <w:sz w:val="20"/>
          <w:szCs w:val="20"/>
        </w:rPr>
        <w:t>sport</w:t>
      </w:r>
      <w:r w:rsidRPr="004A527B">
        <w:rPr>
          <w:rFonts w:cs="Arial"/>
          <w:sz w:val="20"/>
          <w:szCs w:val="20"/>
        </w:rPr>
        <w:t>. Use the guidance and tables below to help you:</w:t>
      </w:r>
    </w:p>
    <w:p w:rsidR="00DB34E2" w:rsidRPr="004A527B" w:rsidRDefault="00DB34E2" w:rsidP="00CB2B94">
      <w:pPr>
        <w:spacing w:after="0" w:line="240" w:lineRule="auto"/>
        <w:rPr>
          <w:sz w:val="4"/>
          <w:szCs w:val="4"/>
        </w:rPr>
      </w:pPr>
    </w:p>
    <w:p w:rsidR="008014A4" w:rsidRPr="004A527B" w:rsidRDefault="008014A4" w:rsidP="00CB2B94">
      <w:pPr>
        <w:spacing w:after="0" w:line="240" w:lineRule="auto"/>
        <w:rPr>
          <w:rFonts w:cs="Arial"/>
          <w:sz w:val="16"/>
          <w:szCs w:val="16"/>
        </w:rPr>
      </w:pPr>
      <w:r w:rsidRPr="004A527B">
        <w:rPr>
          <w:rFonts w:cs="Arial"/>
          <w:sz w:val="16"/>
          <w:szCs w:val="16"/>
        </w:rPr>
        <w:t>Table 1: risk estimation</w:t>
      </w:r>
    </w:p>
    <w:tbl>
      <w:tblPr>
        <w:tblW w:w="8379" w:type="dxa"/>
        <w:tblInd w:w="93" w:type="dxa"/>
        <w:tblLook w:val="04A0" w:firstRow="1" w:lastRow="0" w:firstColumn="1" w:lastColumn="0" w:noHBand="0" w:noVBand="1"/>
      </w:tblPr>
      <w:tblGrid>
        <w:gridCol w:w="1640"/>
        <w:gridCol w:w="2203"/>
        <w:gridCol w:w="2268"/>
        <w:gridCol w:w="2268"/>
      </w:tblGrid>
      <w:tr w:rsidR="008014A4" w:rsidRPr="004A527B" w:rsidTr="008014A4">
        <w:trPr>
          <w:trHeight w:val="315"/>
        </w:trPr>
        <w:tc>
          <w:tcPr>
            <w:tcW w:w="1640" w:type="dxa"/>
            <w:vMerge w:val="restart"/>
            <w:tcBorders>
              <w:top w:val="single" w:sz="8" w:space="0" w:color="4D4F53"/>
              <w:left w:val="single" w:sz="8" w:space="0" w:color="4D4F53"/>
              <w:bottom w:val="single" w:sz="8" w:space="0" w:color="4D4F53"/>
              <w:right w:val="single" w:sz="8" w:space="0" w:color="4D4F53"/>
            </w:tcBorders>
            <w:shd w:val="clear" w:color="auto" w:fill="auto"/>
            <w:vAlign w:val="bottom"/>
            <w:hideMark/>
          </w:tcPr>
          <w:p w:rsidR="008014A4" w:rsidRPr="004A527B" w:rsidRDefault="008014A4" w:rsidP="00CF171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 xml:space="preserve">Likelihood </w:t>
            </w:r>
          </w:p>
        </w:tc>
        <w:tc>
          <w:tcPr>
            <w:tcW w:w="6739" w:type="dxa"/>
            <w:gridSpan w:val="3"/>
            <w:tcBorders>
              <w:top w:val="single" w:sz="8" w:space="0" w:color="4D4F53"/>
              <w:left w:val="nil"/>
              <w:bottom w:val="single" w:sz="8" w:space="0" w:color="4D4F53"/>
              <w:right w:val="single" w:sz="8" w:space="0" w:color="4D4F53"/>
            </w:tcBorders>
            <w:shd w:val="clear" w:color="auto" w:fill="auto"/>
            <w:hideMark/>
          </w:tcPr>
          <w:p w:rsidR="008014A4" w:rsidRPr="004A527B" w:rsidRDefault="008014A4" w:rsidP="008014A4">
            <w:pPr>
              <w:spacing w:after="0" w:line="240" w:lineRule="auto"/>
              <w:jc w:val="center"/>
              <w:rPr>
                <w:rFonts w:eastAsia="Times New Roman" w:cs="Arial"/>
                <w:b/>
                <w:bCs/>
                <w:color w:val="000000"/>
                <w:sz w:val="20"/>
                <w:szCs w:val="20"/>
              </w:rPr>
            </w:pPr>
            <w:r w:rsidRPr="004A527B">
              <w:rPr>
                <w:rFonts w:eastAsia="Times New Roman" w:cs="Arial"/>
                <w:b/>
                <w:bCs/>
                <w:color w:val="000000"/>
                <w:sz w:val="20"/>
                <w:szCs w:val="20"/>
              </w:rPr>
              <w:t>Severity of impact</w:t>
            </w:r>
            <w:r w:rsidR="00C102A4" w:rsidRPr="004A527B">
              <w:rPr>
                <w:rFonts w:eastAsia="Times New Roman" w:cs="Arial"/>
                <w:b/>
                <w:bCs/>
                <w:color w:val="000000"/>
                <w:sz w:val="20"/>
                <w:szCs w:val="20"/>
              </w:rPr>
              <w:t xml:space="preserve"> </w:t>
            </w:r>
          </w:p>
        </w:tc>
      </w:tr>
      <w:tr w:rsidR="008014A4" w:rsidRPr="004A527B" w:rsidTr="008014A4">
        <w:trPr>
          <w:trHeight w:val="315"/>
        </w:trPr>
        <w:tc>
          <w:tcPr>
            <w:tcW w:w="1640" w:type="dxa"/>
            <w:vMerge/>
            <w:tcBorders>
              <w:top w:val="single" w:sz="8" w:space="0" w:color="4D4F53"/>
              <w:left w:val="single" w:sz="8" w:space="0" w:color="4D4F53"/>
              <w:bottom w:val="single" w:sz="8" w:space="0" w:color="4D4F53"/>
              <w:right w:val="single" w:sz="8" w:space="0" w:color="4D4F53"/>
            </w:tcBorders>
            <w:vAlign w:val="center"/>
            <w:hideMark/>
          </w:tcPr>
          <w:p w:rsidR="008014A4" w:rsidRPr="004A527B" w:rsidRDefault="008014A4" w:rsidP="008014A4">
            <w:pPr>
              <w:spacing w:after="0" w:line="240" w:lineRule="auto"/>
              <w:rPr>
                <w:rFonts w:eastAsia="Times New Roman" w:cs="Arial"/>
                <w:b/>
                <w:bCs/>
                <w:color w:val="000000"/>
                <w:sz w:val="20"/>
                <w:szCs w:val="20"/>
              </w:rPr>
            </w:pPr>
          </w:p>
        </w:tc>
        <w:tc>
          <w:tcPr>
            <w:tcW w:w="2203"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Slight</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Moderate</w:t>
            </w:r>
            <w:r w:rsidRPr="004A527B">
              <w:rPr>
                <w:rFonts w:eastAsia="Times New Roman" w:cs="Arial"/>
                <w:b/>
                <w:bCs/>
                <w:color w:val="000000"/>
                <w:sz w:val="20"/>
                <w:szCs w:val="20"/>
              </w:rPr>
              <w:t xml:space="preserve"> </w:t>
            </w:r>
          </w:p>
        </w:tc>
        <w:tc>
          <w:tcPr>
            <w:tcW w:w="2268" w:type="dxa"/>
            <w:tcBorders>
              <w:top w:val="nil"/>
              <w:left w:val="nil"/>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Extreme</w:t>
            </w:r>
            <w:r w:rsidRPr="004A527B">
              <w:rPr>
                <w:rFonts w:eastAsia="Times New Roman" w:cs="Arial"/>
                <w:b/>
                <w:bCs/>
                <w:color w:val="000000"/>
                <w:sz w:val="20"/>
                <w:szCs w:val="20"/>
              </w:rPr>
              <w:t xml:space="preserve"> </w:t>
            </w:r>
          </w:p>
        </w:tc>
      </w:tr>
      <w:tr w:rsidR="008014A4" w:rsidRPr="004A527B"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rsidR="008014A4" w:rsidRPr="004A527B" w:rsidRDefault="00341C66" w:rsidP="00DB34E2">
            <w:pPr>
              <w:spacing w:after="0" w:line="240" w:lineRule="auto"/>
              <w:ind w:firstLineChars="100" w:firstLine="200"/>
              <w:rPr>
                <w:rFonts w:eastAsia="Times New Roman" w:cs="Arial"/>
                <w:color w:val="000000"/>
                <w:sz w:val="20"/>
                <w:szCs w:val="20"/>
              </w:rPr>
            </w:pPr>
            <w:r>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00B050"/>
            <w:hideMark/>
          </w:tcPr>
          <w:p w:rsidR="008014A4" w:rsidRPr="004A527B" w:rsidRDefault="008014A4" w:rsidP="00341C66">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r>
      <w:tr w:rsidR="008014A4" w:rsidRPr="004A527B" w:rsidTr="008014A4">
        <w:trPr>
          <w:trHeight w:val="300"/>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Unlikely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92D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low risk (VL)</w:t>
            </w:r>
          </w:p>
        </w:tc>
        <w:tc>
          <w:tcPr>
            <w:tcW w:w="2268" w:type="dxa"/>
            <w:tcBorders>
              <w:top w:val="nil"/>
              <w:left w:val="nil"/>
              <w:bottom w:val="single" w:sz="8" w:space="0" w:color="4D4F53"/>
              <w:right w:val="single" w:sz="8" w:space="0" w:color="4D4F53"/>
            </w:tcBorders>
            <w:shd w:val="clear" w:color="000000" w:fill="FFC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Medium risk (M)</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rsidTr="008014A4">
        <w:trPr>
          <w:trHeight w:val="315"/>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FF000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High risk  (H)</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r w:rsidR="008014A4" w:rsidRPr="004A527B" w:rsidTr="008014A4">
        <w:trPr>
          <w:trHeight w:val="330"/>
        </w:trPr>
        <w:tc>
          <w:tcPr>
            <w:tcW w:w="1640" w:type="dxa"/>
            <w:tcBorders>
              <w:top w:val="nil"/>
              <w:left w:val="single" w:sz="8" w:space="0" w:color="4D4F53"/>
              <w:bottom w:val="single" w:sz="8" w:space="0" w:color="4D4F53"/>
              <w:right w:val="single" w:sz="8" w:space="0" w:color="4D4F53"/>
            </w:tcBorders>
            <w:shd w:val="clear" w:color="auto" w:fill="auto"/>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likely</w:t>
            </w:r>
            <w:r w:rsidRPr="004A527B">
              <w:rPr>
                <w:rFonts w:eastAsia="Times New Roman" w:cs="Arial"/>
                <w:b/>
                <w:bCs/>
                <w:color w:val="000000"/>
                <w:sz w:val="20"/>
                <w:szCs w:val="20"/>
              </w:rPr>
              <w:t xml:space="preserve"> </w:t>
            </w:r>
          </w:p>
        </w:tc>
        <w:tc>
          <w:tcPr>
            <w:tcW w:w="2203" w:type="dxa"/>
            <w:tcBorders>
              <w:top w:val="nil"/>
              <w:left w:val="nil"/>
              <w:bottom w:val="single" w:sz="8" w:space="0" w:color="4D4F53"/>
              <w:right w:val="single" w:sz="8" w:space="0" w:color="4D4F53"/>
            </w:tcBorders>
            <w:shd w:val="clear" w:color="000000" w:fill="00B05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Low risk (L)</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c>
          <w:tcPr>
            <w:tcW w:w="2268" w:type="dxa"/>
            <w:tcBorders>
              <w:top w:val="nil"/>
              <w:left w:val="nil"/>
              <w:bottom w:val="single" w:sz="8" w:space="0" w:color="4D4F53"/>
              <w:right w:val="single" w:sz="8" w:space="0" w:color="4D4F53"/>
            </w:tcBorders>
            <w:shd w:val="clear" w:color="000000" w:fill="7030A0"/>
            <w:hideMark/>
          </w:tcPr>
          <w:p w:rsidR="008014A4" w:rsidRPr="004A527B" w:rsidRDefault="008014A4" w:rsidP="00DB34E2">
            <w:pPr>
              <w:spacing w:after="0" w:line="240" w:lineRule="auto"/>
              <w:ind w:firstLineChars="100" w:firstLine="200"/>
              <w:rPr>
                <w:rFonts w:eastAsia="Times New Roman" w:cs="Arial"/>
                <w:color w:val="000000"/>
                <w:sz w:val="20"/>
                <w:szCs w:val="20"/>
              </w:rPr>
            </w:pPr>
            <w:r w:rsidRPr="004A527B">
              <w:rPr>
                <w:rFonts w:eastAsia="Times New Roman" w:cs="Arial"/>
                <w:color w:val="000000"/>
                <w:sz w:val="20"/>
                <w:szCs w:val="20"/>
              </w:rPr>
              <w:t>Very high risk (VH)</w:t>
            </w:r>
          </w:p>
        </w:tc>
      </w:tr>
    </w:tbl>
    <w:p w:rsidR="008014A4" w:rsidRPr="004A527B" w:rsidRDefault="008014A4" w:rsidP="00CB2B94">
      <w:pPr>
        <w:spacing w:after="0" w:line="240" w:lineRule="auto"/>
        <w:rPr>
          <w:rFonts w:cs="Arial"/>
          <w:sz w:val="4"/>
          <w:szCs w:val="4"/>
        </w:rPr>
      </w:pPr>
    </w:p>
    <w:p w:rsidR="00DB34E2" w:rsidRPr="004A527B" w:rsidRDefault="00DB34E2" w:rsidP="00CB2B94">
      <w:pPr>
        <w:spacing w:after="0" w:line="240" w:lineRule="auto"/>
        <w:rPr>
          <w:rFonts w:cs="Arial"/>
          <w:sz w:val="16"/>
          <w:szCs w:val="16"/>
        </w:rPr>
      </w:pPr>
      <w:r w:rsidRPr="004A527B">
        <w:rPr>
          <w:rFonts w:cs="Arial"/>
          <w:sz w:val="16"/>
          <w:szCs w:val="16"/>
        </w:rPr>
        <w:t>Table 2</w:t>
      </w:r>
    </w:p>
    <w:tbl>
      <w:tblPr>
        <w:tblW w:w="10625" w:type="dxa"/>
        <w:tblInd w:w="-27" w:type="dxa"/>
        <w:tblLook w:val="04A0" w:firstRow="1" w:lastRow="0" w:firstColumn="1" w:lastColumn="0" w:noHBand="0" w:noVBand="1"/>
      </w:tblPr>
      <w:tblGrid>
        <w:gridCol w:w="1960"/>
        <w:gridCol w:w="2003"/>
        <w:gridCol w:w="2126"/>
        <w:gridCol w:w="1984"/>
        <w:gridCol w:w="2552"/>
      </w:tblGrid>
      <w:tr w:rsidR="00DB34E2" w:rsidRPr="004A527B" w:rsidTr="00B03B40">
        <w:trPr>
          <w:trHeight w:val="300"/>
        </w:trPr>
        <w:tc>
          <w:tcPr>
            <w:tcW w:w="1960"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ind w:firstLineChars="100" w:firstLine="161"/>
              <w:rPr>
                <w:rFonts w:eastAsia="Times New Roman" w:cs="Arial"/>
                <w:b/>
                <w:bCs/>
                <w:color w:val="000000"/>
                <w:sz w:val="16"/>
                <w:szCs w:val="16"/>
              </w:rPr>
            </w:pPr>
            <w:r w:rsidRPr="004A527B">
              <w:rPr>
                <w:rFonts w:eastAsia="Times New Roman" w:cs="Arial"/>
                <w:b/>
                <w:bCs/>
                <w:color w:val="000000"/>
                <w:sz w:val="16"/>
                <w:szCs w:val="16"/>
              </w:rPr>
              <w:t xml:space="preserve">Categories for likelihood of harm </w:t>
            </w:r>
          </w:p>
        </w:tc>
        <w:tc>
          <w:tcPr>
            <w:tcW w:w="2003"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unlikely  (VU)</w:t>
            </w:r>
          </w:p>
        </w:tc>
        <w:tc>
          <w:tcPr>
            <w:tcW w:w="2126" w:type="dxa"/>
            <w:tcBorders>
              <w:top w:val="single" w:sz="8" w:space="0" w:color="FFFFFF"/>
              <w:left w:val="nil"/>
              <w:bottom w:val="nil"/>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Unlikely (U)</w:t>
            </w:r>
          </w:p>
        </w:tc>
        <w:tc>
          <w:tcPr>
            <w:tcW w:w="1984" w:type="dxa"/>
            <w:tcBorders>
              <w:top w:val="single" w:sz="8" w:space="0" w:color="FFFFFF"/>
              <w:left w:val="nil"/>
              <w:bottom w:val="nil"/>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 xml:space="preserve">Likely (L) </w:t>
            </w:r>
          </w:p>
        </w:tc>
        <w:tc>
          <w:tcPr>
            <w:tcW w:w="2552" w:type="dxa"/>
            <w:vMerge w:val="restart"/>
            <w:tcBorders>
              <w:top w:val="single" w:sz="8" w:space="0" w:color="FFFFFF"/>
              <w:left w:val="single" w:sz="8" w:space="0" w:color="FFFFFF"/>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Very likely (VL)</w:t>
            </w:r>
          </w:p>
        </w:tc>
      </w:tr>
      <w:tr w:rsidR="00DB34E2" w:rsidRPr="004A527B" w:rsidTr="00B03B40">
        <w:trPr>
          <w:trHeight w:val="315"/>
        </w:trPr>
        <w:tc>
          <w:tcPr>
            <w:tcW w:w="1960"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c>
          <w:tcPr>
            <w:tcW w:w="2003"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c>
          <w:tcPr>
            <w:tcW w:w="2126" w:type="dxa"/>
            <w:tcBorders>
              <w:top w:val="nil"/>
              <w:left w:val="nil"/>
              <w:bottom w:val="single" w:sz="12" w:space="0" w:color="FFFFFF"/>
              <w:right w:val="single" w:sz="8" w:space="0" w:color="FFFFFF"/>
            </w:tcBorders>
            <w:shd w:val="clear" w:color="000000" w:fill="E98300"/>
            <w:hideMark/>
          </w:tcPr>
          <w:p w:rsidR="00DB34E2" w:rsidRPr="004A527B" w:rsidRDefault="00DB34E2" w:rsidP="00DB34E2">
            <w:pPr>
              <w:spacing w:after="0" w:line="240" w:lineRule="auto"/>
              <w:rPr>
                <w:rFonts w:eastAsia="Times New Roman" w:cs="Arial"/>
                <w:b/>
                <w:bCs/>
                <w:color w:val="000000"/>
                <w:sz w:val="16"/>
                <w:szCs w:val="16"/>
              </w:rPr>
            </w:pPr>
          </w:p>
        </w:tc>
        <w:tc>
          <w:tcPr>
            <w:tcW w:w="1984" w:type="dxa"/>
            <w:tcBorders>
              <w:top w:val="nil"/>
              <w:left w:val="nil"/>
              <w:bottom w:val="single" w:sz="12" w:space="0" w:color="FFFFFF"/>
              <w:right w:val="single" w:sz="8" w:space="0" w:color="FFFFFF"/>
            </w:tcBorders>
            <w:shd w:val="clear" w:color="000000" w:fill="E98300"/>
            <w:hideMark/>
          </w:tcPr>
          <w:p w:rsidR="00DB34E2" w:rsidRPr="004A527B" w:rsidRDefault="00DB34E2" w:rsidP="00DB34E2">
            <w:pPr>
              <w:spacing w:after="0" w:line="240" w:lineRule="auto"/>
              <w:jc w:val="center"/>
              <w:rPr>
                <w:rFonts w:eastAsia="Times New Roman" w:cs="Arial"/>
                <w:b/>
                <w:bCs/>
                <w:color w:val="000000"/>
                <w:sz w:val="16"/>
                <w:szCs w:val="16"/>
              </w:rPr>
            </w:pPr>
          </w:p>
        </w:tc>
        <w:tc>
          <w:tcPr>
            <w:tcW w:w="2552" w:type="dxa"/>
            <w:vMerge/>
            <w:tcBorders>
              <w:top w:val="single" w:sz="8" w:space="0" w:color="FFFFFF"/>
              <w:left w:val="single" w:sz="8" w:space="0" w:color="FFFFFF"/>
              <w:bottom w:val="single" w:sz="12" w:space="0" w:color="FFFFFF"/>
              <w:right w:val="single" w:sz="8" w:space="0" w:color="FFFFFF"/>
            </w:tcBorders>
            <w:vAlign w:val="center"/>
            <w:hideMark/>
          </w:tcPr>
          <w:p w:rsidR="00DB34E2" w:rsidRPr="004A527B" w:rsidRDefault="00DB34E2" w:rsidP="00DB34E2">
            <w:pPr>
              <w:spacing w:after="0" w:line="240" w:lineRule="auto"/>
              <w:rPr>
                <w:rFonts w:eastAsia="Times New Roman" w:cs="Arial"/>
                <w:b/>
                <w:bCs/>
                <w:color w:val="000000"/>
                <w:sz w:val="16"/>
                <w:szCs w:val="16"/>
              </w:rPr>
            </w:pPr>
          </w:p>
        </w:tc>
      </w:tr>
      <w:tr w:rsidR="00DB34E2" w:rsidRPr="004A527B" w:rsidTr="00B03B40">
        <w:trPr>
          <w:trHeight w:val="715"/>
        </w:trPr>
        <w:tc>
          <w:tcPr>
            <w:tcW w:w="1960" w:type="dxa"/>
            <w:vMerge w:val="restart"/>
            <w:tcBorders>
              <w:top w:val="nil"/>
              <w:left w:val="single" w:sz="8" w:space="0" w:color="FFFFFF"/>
              <w:bottom w:val="single" w:sz="8" w:space="0" w:color="FFFFFF"/>
              <w:right w:val="single" w:sz="8" w:space="0" w:color="FFFFFF"/>
            </w:tcBorders>
            <w:shd w:val="clear" w:color="000000" w:fill="F7D9CB"/>
            <w:vAlign w:val="center"/>
            <w:hideMark/>
          </w:tcPr>
          <w:p w:rsidR="00DB34E2" w:rsidRPr="004A527B" w:rsidRDefault="00DB34E2" w:rsidP="00DB34E2">
            <w:pPr>
              <w:spacing w:after="0" w:line="240" w:lineRule="auto"/>
              <w:jc w:val="center"/>
              <w:rPr>
                <w:rFonts w:eastAsia="Times New Roman" w:cs="Arial"/>
                <w:color w:val="000000"/>
                <w:sz w:val="16"/>
                <w:szCs w:val="16"/>
              </w:rPr>
            </w:pPr>
            <w:r w:rsidRPr="004A527B">
              <w:rPr>
                <w:rFonts w:eastAsia="Times New Roman" w:cs="Arial"/>
                <w:color w:val="000000"/>
                <w:sz w:val="16"/>
                <w:szCs w:val="16"/>
              </w:rPr>
              <w:t xml:space="preserve">Typical occurrence </w:t>
            </w: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Less than 1% chance of being experienced by an individual during their working lifetime </w:t>
            </w:r>
          </w:p>
          <w:p w:rsidR="00B03B40" w:rsidRPr="004A527B" w:rsidRDefault="00B03B40" w:rsidP="00DB34E2">
            <w:pPr>
              <w:spacing w:after="0" w:line="240" w:lineRule="auto"/>
              <w:rPr>
                <w:rFonts w:eastAsia="Times New Roman" w:cs="Arial"/>
                <w:color w:val="000000"/>
                <w:sz w:val="4"/>
                <w:szCs w:val="4"/>
              </w:rPr>
            </w:pP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once during the working lifetime of an individual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Typically experienced once every five years by an individual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Typically experienced at least once every six months by an individual </w:t>
            </w:r>
          </w:p>
        </w:tc>
      </w:tr>
      <w:tr w:rsidR="00DB34E2" w:rsidRPr="004A527B" w:rsidTr="00B03B40">
        <w:trPr>
          <w:trHeight w:val="330"/>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to the risk occasionally</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rsidTr="00B03B40">
        <w:trPr>
          <w:trHeight w:val="364"/>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to the risk occasionally</w:t>
            </w:r>
          </w:p>
        </w:tc>
        <w:tc>
          <w:tcPr>
            <w:tcW w:w="1984" w:type="dxa"/>
            <w:tcBorders>
              <w:top w:val="nil"/>
              <w:left w:val="nil"/>
              <w:bottom w:val="nil"/>
              <w:right w:val="single" w:sz="8" w:space="0" w:color="FFFFFF"/>
            </w:tcBorders>
            <w:shd w:val="clear" w:color="000000" w:fill="F7D9CB"/>
            <w:hideMark/>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 xml:space="preserve">Many people exposed to the risk some of the time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Many people exposed to the risk most of the time</w:t>
            </w:r>
          </w:p>
        </w:tc>
      </w:tr>
      <w:tr w:rsidR="00DB34E2" w:rsidRPr="004A527B" w:rsidTr="00B03B40">
        <w:trPr>
          <w:trHeight w:val="231"/>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xml:space="preserve">or </w:t>
            </w:r>
          </w:p>
        </w:tc>
        <w:tc>
          <w:tcPr>
            <w:tcW w:w="1984"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xml:space="preserve">or </w:t>
            </w:r>
          </w:p>
        </w:tc>
        <w:tc>
          <w:tcPr>
            <w:tcW w:w="2552" w:type="dxa"/>
            <w:tcBorders>
              <w:top w:val="nil"/>
              <w:left w:val="nil"/>
              <w:bottom w:val="nil"/>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 </w:t>
            </w:r>
          </w:p>
        </w:tc>
      </w:tr>
      <w:tr w:rsidR="00DB34E2" w:rsidRPr="004A527B" w:rsidTr="00B03B40">
        <w:trPr>
          <w:trHeight w:val="338"/>
        </w:trPr>
        <w:tc>
          <w:tcPr>
            <w:tcW w:w="1960" w:type="dxa"/>
            <w:vMerge/>
            <w:tcBorders>
              <w:top w:val="nil"/>
              <w:left w:val="single" w:sz="8" w:space="0" w:color="FFFFFF"/>
              <w:bottom w:val="single" w:sz="8" w:space="0" w:color="FFFFFF"/>
              <w:right w:val="single" w:sz="8" w:space="0" w:color="FFFFFF"/>
            </w:tcBorders>
            <w:vAlign w:val="center"/>
            <w:hideMark/>
          </w:tcPr>
          <w:p w:rsidR="00DB34E2" w:rsidRPr="004A527B" w:rsidRDefault="00DB34E2" w:rsidP="00DB34E2">
            <w:pPr>
              <w:spacing w:after="0" w:line="240" w:lineRule="auto"/>
              <w:rPr>
                <w:rFonts w:eastAsia="Times New Roman" w:cs="Arial"/>
                <w:color w:val="000000"/>
                <w:sz w:val="16"/>
                <w:szCs w:val="16"/>
              </w:rPr>
            </w:pPr>
          </w:p>
        </w:tc>
        <w:tc>
          <w:tcPr>
            <w:tcW w:w="2003"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2126"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 few people exposed some of the time</w:t>
            </w:r>
          </w:p>
        </w:tc>
        <w:tc>
          <w:tcPr>
            <w:tcW w:w="1984" w:type="dxa"/>
            <w:tcBorders>
              <w:top w:val="nil"/>
              <w:left w:val="nil"/>
              <w:bottom w:val="single" w:sz="8" w:space="0" w:color="FFFFFF"/>
              <w:right w:val="single" w:sz="8" w:space="0" w:color="FFFFFF"/>
            </w:tcBorders>
            <w:shd w:val="clear" w:color="000000" w:fill="F7D9CB"/>
            <w:hideMark/>
          </w:tcPr>
          <w:p w:rsidR="00DB34E2" w:rsidRPr="004A527B" w:rsidRDefault="00DB34E2" w:rsidP="004D00B3">
            <w:pPr>
              <w:spacing w:after="0" w:line="240" w:lineRule="auto"/>
              <w:rPr>
                <w:rFonts w:eastAsia="Times New Roman" w:cs="Arial"/>
                <w:color w:val="000000"/>
                <w:sz w:val="16"/>
                <w:szCs w:val="16"/>
              </w:rPr>
            </w:pPr>
            <w:r w:rsidRPr="004A527B">
              <w:rPr>
                <w:rFonts w:eastAsia="Times New Roman" w:cs="Arial"/>
                <w:color w:val="000000"/>
                <w:sz w:val="16"/>
                <w:szCs w:val="16"/>
              </w:rPr>
              <w:t>Some people exposed most of the time</w:t>
            </w:r>
          </w:p>
        </w:tc>
        <w:tc>
          <w:tcPr>
            <w:tcW w:w="2552" w:type="dxa"/>
            <w:tcBorders>
              <w:top w:val="nil"/>
              <w:left w:val="nil"/>
              <w:bottom w:val="single" w:sz="8" w:space="0" w:color="FFFFFF"/>
              <w:right w:val="single" w:sz="8" w:space="0" w:color="FFFFFF"/>
            </w:tcBorders>
            <w:shd w:val="clear" w:color="000000" w:fill="F7D9CB"/>
            <w:hideMark/>
          </w:tcPr>
          <w:p w:rsidR="00DB34E2" w:rsidRPr="004A527B" w:rsidRDefault="00DB34E2" w:rsidP="00DB34E2">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r>
      <w:tr w:rsidR="00DB34E2" w:rsidRPr="004A527B" w:rsidTr="00B03B40">
        <w:trPr>
          <w:trHeight w:val="300"/>
        </w:trPr>
        <w:tc>
          <w:tcPr>
            <w:tcW w:w="3963" w:type="dxa"/>
            <w:gridSpan w:val="2"/>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Arial"/>
                <w:color w:val="000000"/>
                <w:sz w:val="16"/>
                <w:szCs w:val="16"/>
              </w:rPr>
            </w:pPr>
            <w:r w:rsidRPr="004A527B">
              <w:rPr>
                <w:rFonts w:eastAsia="Times New Roman" w:cs="Arial"/>
                <w:color w:val="000000"/>
                <w:sz w:val="16"/>
                <w:szCs w:val="16"/>
              </w:rPr>
              <w:t>Adapted from: BS 18004:2008</w:t>
            </w:r>
          </w:p>
        </w:tc>
        <w:tc>
          <w:tcPr>
            <w:tcW w:w="2126"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c>
          <w:tcPr>
            <w:tcW w:w="1984"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c>
          <w:tcPr>
            <w:tcW w:w="2552" w:type="dxa"/>
            <w:tcBorders>
              <w:top w:val="nil"/>
              <w:left w:val="nil"/>
              <w:bottom w:val="nil"/>
              <w:right w:val="nil"/>
            </w:tcBorders>
            <w:shd w:val="clear" w:color="auto" w:fill="auto"/>
            <w:noWrap/>
            <w:vAlign w:val="bottom"/>
            <w:hideMark/>
          </w:tcPr>
          <w:p w:rsidR="00DB34E2" w:rsidRPr="004A527B" w:rsidRDefault="00DB34E2" w:rsidP="00DB34E2">
            <w:pPr>
              <w:spacing w:after="0" w:line="240" w:lineRule="auto"/>
              <w:rPr>
                <w:rFonts w:eastAsia="Times New Roman" w:cs="Times New Roman"/>
                <w:color w:val="000000"/>
                <w:sz w:val="16"/>
                <w:szCs w:val="16"/>
              </w:rPr>
            </w:pPr>
          </w:p>
        </w:tc>
      </w:tr>
    </w:tbl>
    <w:p w:rsidR="00DB34E2" w:rsidRPr="004A527B" w:rsidRDefault="00DB34E2" w:rsidP="004D00B3">
      <w:pPr>
        <w:spacing w:after="0" w:line="240" w:lineRule="auto"/>
        <w:rPr>
          <w:rFonts w:cs="Arial"/>
          <w:sz w:val="16"/>
          <w:szCs w:val="16"/>
        </w:rPr>
      </w:pPr>
      <w:r w:rsidRPr="004A527B">
        <w:rPr>
          <w:rFonts w:cs="Arial"/>
          <w:sz w:val="16"/>
          <w:szCs w:val="16"/>
        </w:rPr>
        <w:t xml:space="preserve">Table 3: </w:t>
      </w:r>
    </w:p>
    <w:tbl>
      <w:tblPr>
        <w:tblW w:w="10625" w:type="dxa"/>
        <w:tblInd w:w="-27" w:type="dxa"/>
        <w:tblLook w:val="04A0" w:firstRow="1" w:lastRow="0" w:firstColumn="1" w:lastColumn="0" w:noHBand="0" w:noVBand="1"/>
      </w:tblPr>
      <w:tblGrid>
        <w:gridCol w:w="1128"/>
        <w:gridCol w:w="2693"/>
        <w:gridCol w:w="3402"/>
        <w:gridCol w:w="3402"/>
      </w:tblGrid>
      <w:tr w:rsidR="00B03B40" w:rsidRPr="004A527B" w:rsidTr="00044554">
        <w:trPr>
          <w:trHeight w:val="315"/>
        </w:trPr>
        <w:tc>
          <w:tcPr>
            <w:tcW w:w="1128" w:type="dxa"/>
            <w:tcBorders>
              <w:top w:val="single" w:sz="8" w:space="0" w:color="FFFFFF"/>
              <w:left w:val="single" w:sz="8" w:space="0" w:color="FFFFFF"/>
              <w:bottom w:val="single" w:sz="12" w:space="0" w:color="FFFFFF"/>
              <w:right w:val="single" w:sz="8" w:space="0" w:color="FFFFFF"/>
            </w:tcBorders>
            <w:shd w:val="clear" w:color="000000" w:fill="E98300"/>
            <w:hideMark/>
          </w:tcPr>
          <w:p w:rsidR="00B03B40" w:rsidRPr="004A527B" w:rsidRDefault="00B03B40" w:rsidP="00044554">
            <w:pPr>
              <w:spacing w:after="0" w:line="240" w:lineRule="auto"/>
              <w:rPr>
                <w:rFonts w:eastAsia="Times New Roman" w:cs="Arial"/>
                <w:b/>
                <w:bCs/>
                <w:color w:val="000000"/>
                <w:sz w:val="16"/>
                <w:szCs w:val="16"/>
              </w:rPr>
            </w:pPr>
            <w:r w:rsidRPr="004A527B">
              <w:rPr>
                <w:rFonts w:eastAsia="Times New Roman" w:cs="Arial"/>
                <w:b/>
                <w:bCs/>
                <w:color w:val="000000"/>
                <w:sz w:val="16"/>
                <w:szCs w:val="16"/>
              </w:rPr>
              <w:t xml:space="preserve">Impact category </w:t>
            </w:r>
          </w:p>
        </w:tc>
        <w:tc>
          <w:tcPr>
            <w:tcW w:w="2693"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Slight  (S)</w:t>
            </w:r>
          </w:p>
        </w:tc>
        <w:tc>
          <w:tcPr>
            <w:tcW w:w="3402"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Moderate (M)</w:t>
            </w:r>
          </w:p>
        </w:tc>
        <w:tc>
          <w:tcPr>
            <w:tcW w:w="3402" w:type="dxa"/>
            <w:tcBorders>
              <w:top w:val="single" w:sz="8" w:space="0" w:color="FFFFFF"/>
              <w:left w:val="nil"/>
              <w:bottom w:val="single" w:sz="12" w:space="0" w:color="FFFFFF"/>
              <w:right w:val="single" w:sz="8" w:space="0" w:color="FFFFFF"/>
            </w:tcBorders>
            <w:shd w:val="clear" w:color="000000" w:fill="E98300"/>
            <w:hideMark/>
          </w:tcPr>
          <w:p w:rsidR="00B03B40" w:rsidRPr="004A527B" w:rsidRDefault="00B03B40" w:rsidP="00B03B40">
            <w:pPr>
              <w:spacing w:after="0" w:line="240" w:lineRule="auto"/>
              <w:jc w:val="center"/>
              <w:rPr>
                <w:rFonts w:eastAsia="Times New Roman" w:cs="Arial"/>
                <w:b/>
                <w:bCs/>
                <w:color w:val="000000"/>
                <w:sz w:val="16"/>
                <w:szCs w:val="16"/>
              </w:rPr>
            </w:pPr>
            <w:r w:rsidRPr="004A527B">
              <w:rPr>
                <w:rFonts w:eastAsia="Times New Roman" w:cs="Arial"/>
                <w:b/>
                <w:bCs/>
                <w:color w:val="000000"/>
                <w:sz w:val="16"/>
                <w:szCs w:val="16"/>
              </w:rPr>
              <w:t>Extreme  (E)</w:t>
            </w:r>
          </w:p>
        </w:tc>
      </w:tr>
      <w:tr w:rsidR="00B03B40" w:rsidRPr="004A527B" w:rsidTr="00044554">
        <w:trPr>
          <w:trHeight w:val="703"/>
        </w:trPr>
        <w:tc>
          <w:tcPr>
            <w:tcW w:w="1128" w:type="dxa"/>
            <w:tcBorders>
              <w:top w:val="nil"/>
              <w:left w:val="single" w:sz="8" w:space="0" w:color="FFFFFF"/>
              <w:bottom w:val="single" w:sz="8" w:space="0" w:color="FFFFFF"/>
              <w:right w:val="single" w:sz="8" w:space="0" w:color="FFFFFF"/>
            </w:tcBorders>
            <w:shd w:val="clear" w:color="000000" w:fill="F7D9CB"/>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Harm to health </w:t>
            </w:r>
          </w:p>
        </w:tc>
        <w:tc>
          <w:tcPr>
            <w:tcW w:w="2693"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Nuisance and irritation; temporary ill-heath leading to discomfort </w:t>
            </w:r>
          </w:p>
        </w:tc>
        <w:tc>
          <w:tcPr>
            <w:tcW w:w="3402"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Partial hearing lost; dermatitis; asthma; work-related upper limb disorders; ill-health leading to permanent minor disability. Sickness absence</w:t>
            </w:r>
          </w:p>
        </w:tc>
        <w:tc>
          <w:tcPr>
            <w:tcW w:w="3402" w:type="dxa"/>
            <w:tcBorders>
              <w:top w:val="nil"/>
              <w:left w:val="nil"/>
              <w:bottom w:val="single" w:sz="8" w:space="0" w:color="FFFFFF"/>
              <w:right w:val="single" w:sz="8" w:space="0" w:color="FFFFFF"/>
            </w:tcBorders>
            <w:shd w:val="clear" w:color="000000" w:fill="F7D9CB"/>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Acute fatal diseases; severe life shortening diseases; permanent substantial disability. Long term sickness. Ill health retirement.</w:t>
            </w:r>
          </w:p>
        </w:tc>
      </w:tr>
      <w:tr w:rsidR="00B03B40" w:rsidRPr="004A527B" w:rsidTr="00044554">
        <w:trPr>
          <w:trHeight w:val="541"/>
        </w:trPr>
        <w:tc>
          <w:tcPr>
            <w:tcW w:w="1128" w:type="dxa"/>
            <w:tcBorders>
              <w:top w:val="nil"/>
              <w:left w:val="single" w:sz="8" w:space="0" w:color="FFFFFF"/>
              <w:bottom w:val="single" w:sz="8" w:space="0" w:color="FFFFFF"/>
              <w:right w:val="single" w:sz="8" w:space="0" w:color="FFFFFF"/>
            </w:tcBorders>
            <w:shd w:val="clear" w:color="000000" w:fill="FBD4B4"/>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 xml:space="preserve">Injury </w:t>
            </w:r>
          </w:p>
        </w:tc>
        <w:tc>
          <w:tcPr>
            <w:tcW w:w="2693"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Superficial injuries, minor cuts and bruises; eye irritation from dust </w:t>
            </w:r>
          </w:p>
        </w:tc>
        <w:tc>
          <w:tcPr>
            <w:tcW w:w="3402"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Lacerations; burns; concussion; serious sprains; minor fractures. Sickness absence.</w:t>
            </w:r>
          </w:p>
        </w:tc>
        <w:tc>
          <w:tcPr>
            <w:tcW w:w="3402" w:type="dxa"/>
            <w:tcBorders>
              <w:top w:val="nil"/>
              <w:left w:val="nil"/>
              <w:bottom w:val="single" w:sz="8" w:space="0" w:color="FFFFFF"/>
              <w:right w:val="single" w:sz="8" w:space="0" w:color="FFFFFF"/>
            </w:tcBorders>
            <w:shd w:val="clear" w:color="000000" w:fill="FBD4B4"/>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Fatal injuries; amputations; multiple injuries; major fractures Long term sickness. Ill health retirement.</w:t>
            </w:r>
          </w:p>
        </w:tc>
      </w:tr>
      <w:tr w:rsidR="00B03B40" w:rsidRPr="004A527B" w:rsidTr="00044554">
        <w:trPr>
          <w:trHeight w:val="520"/>
        </w:trPr>
        <w:tc>
          <w:tcPr>
            <w:tcW w:w="1128" w:type="dxa"/>
            <w:vMerge w:val="restart"/>
            <w:tcBorders>
              <w:top w:val="nil"/>
              <w:left w:val="single" w:sz="8" w:space="0" w:color="FFFFFF"/>
              <w:bottom w:val="nil"/>
              <w:right w:val="single" w:sz="8" w:space="0" w:color="FFFFFF"/>
            </w:tcBorders>
            <w:shd w:val="clear" w:color="000000" w:fill="FDE9D9"/>
            <w:hideMark/>
          </w:tcPr>
          <w:p w:rsidR="00B03B40" w:rsidRPr="004A527B" w:rsidRDefault="00B03B40" w:rsidP="00ED13F2">
            <w:pPr>
              <w:spacing w:after="0" w:line="240" w:lineRule="auto"/>
              <w:rPr>
                <w:rFonts w:eastAsia="Times New Roman" w:cs="Arial"/>
                <w:color w:val="000000"/>
                <w:sz w:val="16"/>
                <w:szCs w:val="16"/>
              </w:rPr>
            </w:pPr>
            <w:r w:rsidRPr="004A527B">
              <w:rPr>
                <w:rFonts w:eastAsia="Times New Roman" w:cs="Arial"/>
                <w:color w:val="000000"/>
                <w:sz w:val="16"/>
                <w:szCs w:val="16"/>
              </w:rPr>
              <w:t>Other impacts</w:t>
            </w: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Warning letters from enforcement bodies or legal action unlikely.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Improvement notice</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Corporate manslaughter or high profile H&amp;S prosecution – Crown court. High fines, imprisonment, </w:t>
            </w:r>
          </w:p>
        </w:tc>
      </w:tr>
      <w:tr w:rsidR="00B03B40" w:rsidRPr="004A527B" w:rsidTr="00044554">
        <w:trPr>
          <w:trHeight w:val="420"/>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Prosecutions for minor offences leading to fines in magistrate’s court.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426"/>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Claims unlikely</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Civil claims for minor amounts</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High profile civil claim (e.g. stress) or large arising from major incidents.</w:t>
            </w:r>
          </w:p>
        </w:tc>
      </w:tr>
      <w:tr w:rsidR="00B03B40" w:rsidRPr="004A527B" w:rsidTr="003D50FB">
        <w:trPr>
          <w:trHeight w:val="404"/>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3D50FB"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Unlikely to be result in adverse press coverage</w:t>
            </w:r>
          </w:p>
          <w:p w:rsidR="00B03B40" w:rsidRPr="004A527B" w:rsidRDefault="00B03B40" w:rsidP="00B03B40">
            <w:pPr>
              <w:spacing w:after="0" w:line="240" w:lineRule="auto"/>
              <w:ind w:firstLineChars="100" w:firstLine="160"/>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285"/>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3D50FB">
            <w:pPr>
              <w:spacing w:after="0" w:line="240" w:lineRule="auto"/>
              <w:rPr>
                <w:rFonts w:eastAsia="Times New Roman" w:cs="Arial"/>
                <w:color w:val="000000"/>
                <w:sz w:val="16"/>
                <w:szCs w:val="16"/>
              </w:rPr>
            </w:pPr>
            <w:r w:rsidRPr="004A527B">
              <w:rPr>
                <w:rFonts w:eastAsia="Times New Roman" w:cs="Arial"/>
                <w:color w:val="000000"/>
                <w:sz w:val="16"/>
                <w:szCs w:val="16"/>
              </w:rPr>
              <w:t> </w:t>
            </w:r>
            <w:r w:rsidR="003D50FB" w:rsidRPr="004A527B">
              <w:rPr>
                <w:rFonts w:eastAsia="Times New Roman" w:cs="Arial"/>
                <w:color w:val="000000"/>
                <w:sz w:val="16"/>
                <w:szCs w:val="16"/>
              </w:rPr>
              <w:t>Local press coverage</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National press coverage</w:t>
            </w:r>
          </w:p>
        </w:tc>
      </w:tr>
      <w:tr w:rsidR="00B03B40" w:rsidRPr="004A527B" w:rsidTr="00044554">
        <w:trPr>
          <w:trHeight w:val="201"/>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160"/>
              <w:rPr>
                <w:rFonts w:eastAsia="Times New Roman" w:cs="Arial"/>
                <w:color w:val="000000"/>
                <w:sz w:val="16"/>
                <w:szCs w:val="16"/>
              </w:rPr>
            </w:pPr>
            <w:r w:rsidRPr="004A527B">
              <w:rPr>
                <w:rFonts w:eastAsia="Times New Roman" w:cs="Arial"/>
                <w:color w:val="000000"/>
                <w:sz w:val="16"/>
                <w:szCs w:val="16"/>
              </w:rPr>
              <w:t> </w:t>
            </w:r>
          </w:p>
        </w:tc>
      </w:tr>
      <w:tr w:rsidR="00B03B40" w:rsidRPr="004A527B" w:rsidTr="00044554">
        <w:trPr>
          <w:trHeight w:val="699"/>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Damage minor and causes no significant disruption</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Part of building lost or temporary disruption to work</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 xml:space="preserve">Long term disruption to business. E.g. Whole building lost or activity prevented by damage, contamination or prohibition notice. </w:t>
            </w:r>
          </w:p>
        </w:tc>
      </w:tr>
      <w:tr w:rsidR="00B03B40" w:rsidRPr="004A527B" w:rsidTr="00044554">
        <w:trPr>
          <w:trHeight w:val="406"/>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Cost of rectifying low</w:t>
            </w:r>
          </w:p>
        </w:tc>
        <w:tc>
          <w:tcPr>
            <w:tcW w:w="3402"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Arial"/>
                <w:color w:val="000000"/>
                <w:sz w:val="16"/>
                <w:szCs w:val="16"/>
              </w:rPr>
              <w:t>Significant costs needed to remedy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cost impact to remedy</w:t>
            </w:r>
          </w:p>
        </w:tc>
      </w:tr>
      <w:tr w:rsidR="00B03B40" w:rsidRPr="004A527B" w:rsidTr="00044554">
        <w:trPr>
          <w:trHeight w:val="742"/>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Little or no impact on staff morale</w:t>
            </w:r>
            <w:r w:rsidR="00B03B40" w:rsidRPr="004A527B">
              <w:rPr>
                <w:rFonts w:eastAsia="Times New Roman" w:cs="Arial"/>
                <w:color w:val="000000"/>
                <w:sz w:val="16"/>
                <w:szCs w:val="16"/>
              </w:rPr>
              <w:t> </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Some impact on staff morale. Increased dissatisfaction, reduced cooperation and productivity</w:t>
            </w: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r w:rsidRPr="004A527B">
              <w:rPr>
                <w:rFonts w:eastAsia="Times New Roman" w:cs="Arial"/>
                <w:color w:val="000000"/>
                <w:sz w:val="16"/>
                <w:szCs w:val="16"/>
              </w:rPr>
              <w:t>Major impact on staff morale. Widespread discontent. Poor industrial relations. Tribunals and disputes. Failure to recruit and retain key staff.</w:t>
            </w:r>
          </w:p>
        </w:tc>
      </w:tr>
      <w:tr w:rsidR="00B03B40" w:rsidRPr="004A527B" w:rsidTr="003D50FB">
        <w:trPr>
          <w:trHeight w:val="80"/>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rPr>
                <w:rFonts w:eastAsia="Times New Roman" w:cs="Arial"/>
                <w:color w:val="000000"/>
                <w:sz w:val="16"/>
                <w:szCs w:val="16"/>
              </w:rPr>
            </w:pPr>
          </w:p>
        </w:tc>
        <w:tc>
          <w:tcPr>
            <w:tcW w:w="3402" w:type="dxa"/>
            <w:tcBorders>
              <w:top w:val="nil"/>
              <w:left w:val="nil"/>
              <w:bottom w:val="nil"/>
              <w:right w:val="single" w:sz="8" w:space="0" w:color="FFFFFF"/>
            </w:tcBorders>
            <w:shd w:val="clear" w:color="000000" w:fill="FDE9D9"/>
            <w:hideMark/>
          </w:tcPr>
          <w:p w:rsidR="00B03B40" w:rsidRPr="004A527B" w:rsidRDefault="00B03B40" w:rsidP="00B03B40">
            <w:pPr>
              <w:spacing w:after="0" w:line="240" w:lineRule="auto"/>
              <w:ind w:firstLineChars="100" w:firstLine="220"/>
              <w:rPr>
                <w:rFonts w:eastAsia="Times New Roman" w:cs="Times New Roman"/>
                <w:color w:val="000000"/>
              </w:rPr>
            </w:pPr>
            <w:r w:rsidRPr="004A527B">
              <w:rPr>
                <w:rFonts w:eastAsia="Times New Roman" w:cs="Times New Roman"/>
                <w:color w:val="000000"/>
              </w:rPr>
              <w:t> </w:t>
            </w:r>
          </w:p>
        </w:tc>
      </w:tr>
      <w:tr w:rsidR="00B03B40" w:rsidRPr="004A527B" w:rsidTr="003D50FB">
        <w:trPr>
          <w:trHeight w:val="568"/>
        </w:trPr>
        <w:tc>
          <w:tcPr>
            <w:tcW w:w="1128" w:type="dxa"/>
            <w:vMerge/>
            <w:tcBorders>
              <w:top w:val="nil"/>
              <w:left w:val="single" w:sz="8" w:space="0" w:color="FFFFFF"/>
              <w:bottom w:val="nil"/>
              <w:right w:val="single" w:sz="8" w:space="0" w:color="FFFFFF"/>
            </w:tcBorders>
            <w:vAlign w:val="center"/>
            <w:hideMark/>
          </w:tcPr>
          <w:p w:rsidR="00B03B40" w:rsidRPr="004A527B" w:rsidRDefault="00B03B40" w:rsidP="00B03B40">
            <w:pPr>
              <w:spacing w:after="0" w:line="240" w:lineRule="auto"/>
              <w:rPr>
                <w:rFonts w:eastAsia="Times New Roman" w:cs="Arial"/>
                <w:color w:val="000000"/>
                <w:sz w:val="16"/>
                <w:szCs w:val="16"/>
              </w:rPr>
            </w:pPr>
          </w:p>
        </w:tc>
        <w:tc>
          <w:tcPr>
            <w:tcW w:w="2693"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Arial"/>
                <w:color w:val="000000"/>
                <w:sz w:val="16"/>
                <w:szCs w:val="16"/>
              </w:rPr>
            </w:pPr>
            <w:r w:rsidRPr="004A527B">
              <w:rPr>
                <w:rFonts w:eastAsia="Times New Roman" w:cs="Arial"/>
                <w:color w:val="000000"/>
                <w:sz w:val="16"/>
                <w:szCs w:val="16"/>
              </w:rPr>
              <w:t>RAE score unaffected</w:t>
            </w:r>
          </w:p>
        </w:tc>
        <w:tc>
          <w:tcPr>
            <w:tcW w:w="3402" w:type="dxa"/>
            <w:tcBorders>
              <w:top w:val="nil"/>
              <w:left w:val="nil"/>
              <w:bottom w:val="nil"/>
              <w:right w:val="single" w:sz="8" w:space="0" w:color="FFFFFF"/>
            </w:tcBorders>
            <w:shd w:val="clear" w:color="000000" w:fill="FDE9D9"/>
            <w:hideMark/>
          </w:tcPr>
          <w:p w:rsidR="00B03B40" w:rsidRPr="004A527B" w:rsidRDefault="003D50FB" w:rsidP="00B03B40">
            <w:pPr>
              <w:spacing w:after="0" w:line="240" w:lineRule="auto"/>
              <w:rPr>
                <w:rFonts w:eastAsia="Times New Roman" w:cs="Arial"/>
                <w:color w:val="000000"/>
                <w:sz w:val="16"/>
                <w:szCs w:val="16"/>
              </w:rPr>
            </w:pPr>
            <w:r w:rsidRPr="004A527B">
              <w:rPr>
                <w:rFonts w:eastAsia="Times New Roman" w:cs="Times New Roman"/>
                <w:color w:val="000000"/>
              </w:rPr>
              <w:t> </w:t>
            </w:r>
            <w:r w:rsidRPr="004A527B">
              <w:rPr>
                <w:rFonts w:eastAsia="Times New Roman" w:cs="Arial"/>
                <w:color w:val="000000"/>
                <w:sz w:val="16"/>
                <w:szCs w:val="16"/>
              </w:rPr>
              <w:t>RAE score threatened</w:t>
            </w:r>
          </w:p>
        </w:tc>
        <w:tc>
          <w:tcPr>
            <w:tcW w:w="3402" w:type="dxa"/>
            <w:tcBorders>
              <w:top w:val="nil"/>
              <w:left w:val="nil"/>
              <w:bottom w:val="nil"/>
              <w:right w:val="single" w:sz="8" w:space="0" w:color="FFFFFF"/>
            </w:tcBorders>
            <w:shd w:val="clear" w:color="000000" w:fill="FDE9D9"/>
            <w:hideMark/>
          </w:tcPr>
          <w:p w:rsidR="00B03B40" w:rsidRPr="004A527B" w:rsidRDefault="003D50FB" w:rsidP="003D50FB">
            <w:pPr>
              <w:spacing w:after="0" w:line="240" w:lineRule="auto"/>
              <w:rPr>
                <w:rFonts w:eastAsia="Times New Roman" w:cs="Times New Roman"/>
                <w:color w:val="000000"/>
              </w:rPr>
            </w:pPr>
            <w:r w:rsidRPr="004A527B">
              <w:rPr>
                <w:rFonts w:eastAsia="Times New Roman" w:cs="Arial"/>
                <w:color w:val="000000"/>
                <w:sz w:val="16"/>
                <w:szCs w:val="16"/>
              </w:rPr>
              <w:t>Impact on RAE score</w:t>
            </w:r>
            <w:r w:rsidR="00B03B40" w:rsidRPr="004A527B">
              <w:rPr>
                <w:rFonts w:eastAsia="Times New Roman" w:cs="Times New Roman"/>
                <w:color w:val="000000"/>
              </w:rPr>
              <w:t> </w:t>
            </w:r>
          </w:p>
        </w:tc>
      </w:tr>
    </w:tbl>
    <w:p w:rsidR="00B03B40" w:rsidRPr="004A527B" w:rsidRDefault="00B03B40"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pPr>
    </w:p>
    <w:p w:rsidR="00FE58EB" w:rsidRPr="004A527B" w:rsidRDefault="00FE58EB" w:rsidP="00ED13F2">
      <w:pPr>
        <w:spacing w:after="0" w:line="240" w:lineRule="auto"/>
        <w:sectPr w:rsidR="00FE58EB" w:rsidRPr="004A527B" w:rsidSect="00DB34E2">
          <w:headerReference w:type="default" r:id="rId8"/>
          <w:pgSz w:w="11906" w:h="16838"/>
          <w:pgMar w:top="720" w:right="720" w:bottom="720" w:left="720" w:header="708" w:footer="708" w:gutter="0"/>
          <w:cols w:space="708"/>
          <w:docGrid w:linePitch="360"/>
        </w:sectPr>
      </w:pPr>
    </w:p>
    <w:p w:rsidR="00FE58EB" w:rsidRPr="004A527B" w:rsidRDefault="00FE58EB" w:rsidP="00ED13F2">
      <w:pPr>
        <w:spacing w:after="0" w:line="240" w:lineRule="auto"/>
      </w:pPr>
    </w:p>
    <w:tbl>
      <w:tblPr>
        <w:tblStyle w:val="TableGrid"/>
        <w:tblW w:w="0" w:type="auto"/>
        <w:tblInd w:w="108" w:type="dxa"/>
        <w:tblLook w:val="04A0" w:firstRow="1" w:lastRow="0" w:firstColumn="1" w:lastColumn="0" w:noHBand="0" w:noVBand="1"/>
      </w:tblPr>
      <w:tblGrid>
        <w:gridCol w:w="4395"/>
        <w:gridCol w:w="5670"/>
        <w:gridCol w:w="5103"/>
      </w:tblGrid>
      <w:tr w:rsidR="00272855" w:rsidRPr="004A527B" w:rsidTr="00272855">
        <w:tc>
          <w:tcPr>
            <w:tcW w:w="4395" w:type="dxa"/>
          </w:tcPr>
          <w:p w:rsidR="00272855" w:rsidRPr="004A527B" w:rsidRDefault="00860E4D" w:rsidP="00E85E37">
            <w:r>
              <w:t>Sport:</w:t>
            </w:r>
            <w:r w:rsidR="00E97D21">
              <w:t xml:space="preserve"> </w:t>
            </w:r>
            <w:r w:rsidR="00A67859">
              <w:t>Equestrian</w:t>
            </w:r>
          </w:p>
        </w:tc>
        <w:tc>
          <w:tcPr>
            <w:tcW w:w="5670" w:type="dxa"/>
          </w:tcPr>
          <w:p w:rsidR="00272855" w:rsidRPr="004A527B" w:rsidRDefault="00272855" w:rsidP="00860E4D">
            <w:r w:rsidRPr="004A527B">
              <w:t>Location</w:t>
            </w:r>
            <w:r w:rsidR="00FA33B5" w:rsidRPr="004A527B">
              <w:t>:</w:t>
            </w:r>
            <w:r w:rsidR="0036776A" w:rsidRPr="004A527B">
              <w:t xml:space="preserve"> </w:t>
            </w:r>
          </w:p>
        </w:tc>
        <w:tc>
          <w:tcPr>
            <w:tcW w:w="5103" w:type="dxa"/>
          </w:tcPr>
          <w:p w:rsidR="00272855" w:rsidRPr="004A527B" w:rsidRDefault="00272855" w:rsidP="00ED13F2">
            <w:r w:rsidRPr="004A527B">
              <w:t>Reference number</w:t>
            </w:r>
            <w:r w:rsidR="00FA33B5" w:rsidRPr="004A527B">
              <w:t>:</w:t>
            </w:r>
          </w:p>
        </w:tc>
      </w:tr>
    </w:tbl>
    <w:tbl>
      <w:tblPr>
        <w:tblW w:w="15168" w:type="dxa"/>
        <w:tblInd w:w="108" w:type="dxa"/>
        <w:tblLayout w:type="fixed"/>
        <w:tblLook w:val="04A0" w:firstRow="1" w:lastRow="0" w:firstColumn="1" w:lastColumn="0" w:noHBand="0" w:noVBand="1"/>
      </w:tblPr>
      <w:tblGrid>
        <w:gridCol w:w="851"/>
        <w:gridCol w:w="1843"/>
        <w:gridCol w:w="1559"/>
        <w:gridCol w:w="992"/>
        <w:gridCol w:w="851"/>
        <w:gridCol w:w="2551"/>
        <w:gridCol w:w="992"/>
        <w:gridCol w:w="993"/>
        <w:gridCol w:w="992"/>
        <w:gridCol w:w="1559"/>
        <w:gridCol w:w="992"/>
        <w:gridCol w:w="993"/>
      </w:tblGrid>
      <w:tr w:rsidR="00CF1714" w:rsidRPr="004A527B" w:rsidTr="0036776A">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Activity</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Hazardous event and expected consequence</w:t>
            </w:r>
          </w:p>
        </w:tc>
        <w:tc>
          <w:tcPr>
            <w:tcW w:w="1843" w:type="dxa"/>
            <w:gridSpan w:val="2"/>
            <w:tcBorders>
              <w:top w:val="single" w:sz="4" w:space="0" w:color="auto"/>
              <w:left w:val="nil"/>
              <w:bottom w:val="single" w:sz="4" w:space="0" w:color="auto"/>
              <w:right w:val="single" w:sz="4" w:space="0" w:color="000000"/>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People affected</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Existing controls</w:t>
            </w:r>
          </w:p>
        </w:tc>
        <w:tc>
          <w:tcPr>
            <w:tcW w:w="2977" w:type="dxa"/>
            <w:gridSpan w:val="3"/>
            <w:tcBorders>
              <w:top w:val="single" w:sz="4" w:space="0" w:color="auto"/>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Assessment of risk</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Additional Risk Controls</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Action Lead</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6"/>
                <w:szCs w:val="16"/>
              </w:rPr>
            </w:pPr>
            <w:r w:rsidRPr="004A527B">
              <w:rPr>
                <w:rFonts w:eastAsia="Times New Roman" w:cs="Arial"/>
                <w:color w:val="000000"/>
                <w:sz w:val="16"/>
                <w:szCs w:val="16"/>
              </w:rPr>
              <w:t>Residual Risk</w:t>
            </w:r>
          </w:p>
        </w:tc>
      </w:tr>
      <w:tr w:rsidR="00CF1714" w:rsidRPr="004A527B" w:rsidTr="00FE3F53">
        <w:trPr>
          <w:trHeight w:val="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Occupation</w:t>
            </w:r>
          </w:p>
        </w:tc>
        <w:tc>
          <w:tcPr>
            <w:tcW w:w="851"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Number</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Likelihood</w:t>
            </w:r>
          </w:p>
        </w:tc>
        <w:tc>
          <w:tcPr>
            <w:tcW w:w="993"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Severity</w:t>
            </w:r>
          </w:p>
        </w:tc>
        <w:tc>
          <w:tcPr>
            <w:tcW w:w="992" w:type="dxa"/>
            <w:tcBorders>
              <w:top w:val="nil"/>
              <w:left w:val="nil"/>
              <w:bottom w:val="single" w:sz="4" w:space="0" w:color="auto"/>
              <w:right w:val="single" w:sz="4" w:space="0" w:color="auto"/>
            </w:tcBorders>
            <w:shd w:val="clear" w:color="000000" w:fill="C5D9F1"/>
            <w:hideMark/>
          </w:tcPr>
          <w:p w:rsidR="00CF1714" w:rsidRPr="004A527B" w:rsidRDefault="00CF1714" w:rsidP="00CF1714">
            <w:pPr>
              <w:spacing w:after="0" w:line="240" w:lineRule="auto"/>
              <w:jc w:val="center"/>
              <w:rPr>
                <w:rFonts w:eastAsia="Times New Roman" w:cs="Arial"/>
                <w:color w:val="000000"/>
                <w:sz w:val="12"/>
                <w:szCs w:val="12"/>
              </w:rPr>
            </w:pPr>
            <w:r w:rsidRPr="004A527B">
              <w:rPr>
                <w:rFonts w:eastAsia="Times New Roman" w:cs="Arial"/>
                <w:color w:val="000000"/>
                <w:sz w:val="12"/>
                <w:szCs w:val="12"/>
              </w:rPr>
              <w:t>Risk Level</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F1714" w:rsidRPr="004A527B" w:rsidRDefault="00CF1714" w:rsidP="00CF1714">
            <w:pPr>
              <w:spacing w:after="0" w:line="240" w:lineRule="auto"/>
              <w:rPr>
                <w:rFonts w:eastAsia="Times New Roman" w:cs="Arial"/>
                <w:color w:val="000000"/>
                <w:sz w:val="16"/>
                <w:szCs w:val="16"/>
              </w:rPr>
            </w:pPr>
          </w:p>
        </w:tc>
      </w:tr>
      <w:tr w:rsidR="00A67859" w:rsidRPr="004A527B" w:rsidTr="00BC6CB2">
        <w:trPr>
          <w:trHeight w:val="315"/>
        </w:trPr>
        <w:tc>
          <w:tcPr>
            <w:tcW w:w="851" w:type="dxa"/>
            <w:vMerge w:val="restart"/>
            <w:tcBorders>
              <w:top w:val="nil"/>
              <w:left w:val="single" w:sz="4" w:space="0" w:color="auto"/>
              <w:right w:val="single" w:sz="4" w:space="0" w:color="auto"/>
            </w:tcBorders>
            <w:shd w:val="clear" w:color="auto" w:fill="auto"/>
            <w:textDirection w:val="btLr"/>
            <w:hideMark/>
          </w:tcPr>
          <w:p w:rsidR="00A67859" w:rsidRPr="004A527B" w:rsidRDefault="00A67859" w:rsidP="00A67859">
            <w:pPr>
              <w:spacing w:after="0" w:line="240" w:lineRule="auto"/>
              <w:ind w:left="113" w:right="113"/>
              <w:jc w:val="center"/>
              <w:rPr>
                <w:rFonts w:eastAsia="Times New Roman" w:cs="Times New Roman"/>
                <w:color w:val="000000"/>
                <w:sz w:val="16"/>
                <w:szCs w:val="16"/>
              </w:rPr>
            </w:pPr>
          </w:p>
          <w:p w:rsidR="00A67859" w:rsidRPr="004A527B" w:rsidRDefault="00A67859" w:rsidP="00A67859">
            <w:pPr>
              <w:spacing w:after="0" w:line="240" w:lineRule="auto"/>
              <w:ind w:left="113" w:right="113"/>
              <w:jc w:val="center"/>
              <w:rPr>
                <w:rFonts w:eastAsia="Times New Roman" w:cs="Times New Roman"/>
                <w:color w:val="000000"/>
                <w:sz w:val="16"/>
                <w:szCs w:val="16"/>
              </w:rPr>
            </w:pPr>
          </w:p>
          <w:p w:rsidR="00A67859" w:rsidRPr="004A527B" w:rsidRDefault="00A67859" w:rsidP="00A67859">
            <w:pPr>
              <w:spacing w:after="0" w:line="240" w:lineRule="auto"/>
              <w:jc w:val="center"/>
              <w:rPr>
                <w:rFonts w:eastAsia="Times New Roman" w:cs="Times New Roman"/>
                <w:color w:val="000000"/>
                <w:sz w:val="16"/>
                <w:szCs w:val="16"/>
              </w:rPr>
            </w:pPr>
          </w:p>
          <w:p w:rsidR="00A67859" w:rsidRPr="004A527B" w:rsidRDefault="00A67859" w:rsidP="00A67859">
            <w:pPr>
              <w:spacing w:after="0" w:line="240" w:lineRule="auto"/>
              <w:jc w:val="center"/>
              <w:rPr>
                <w:rFonts w:eastAsia="Times New Roman" w:cs="Times New Roman"/>
                <w:color w:val="000000"/>
                <w:sz w:val="16"/>
                <w:szCs w:val="16"/>
              </w:rPr>
            </w:pPr>
          </w:p>
          <w:p w:rsidR="00A67859" w:rsidRPr="004A527B" w:rsidRDefault="00A67859" w:rsidP="00A67859">
            <w:pPr>
              <w:spacing w:after="0" w:line="240" w:lineRule="auto"/>
              <w:jc w:val="center"/>
              <w:rPr>
                <w:rFonts w:eastAsia="Times New Roman" w:cs="Times New Roman"/>
                <w:color w:val="000000"/>
                <w:sz w:val="16"/>
                <w:szCs w:val="16"/>
              </w:rPr>
            </w:pPr>
          </w:p>
          <w:p w:rsidR="00A67859" w:rsidRPr="004A527B" w:rsidRDefault="00A67859" w:rsidP="00A67859">
            <w:pPr>
              <w:spacing w:after="0" w:line="240" w:lineRule="auto"/>
              <w:jc w:val="center"/>
              <w:rPr>
                <w:rFonts w:eastAsia="Times New Roman" w:cs="Times New Roman"/>
                <w:color w:val="000000"/>
                <w:sz w:val="16"/>
                <w:szCs w:val="16"/>
              </w:rPr>
            </w:pPr>
          </w:p>
          <w:p w:rsidR="00A67859" w:rsidRPr="004A527B" w:rsidRDefault="00A67859" w:rsidP="00A67859">
            <w:pPr>
              <w:spacing w:after="0" w:line="240" w:lineRule="auto"/>
              <w:jc w:val="center"/>
              <w:rPr>
                <w:rFonts w:eastAsia="Times New Roman" w:cs="Times New Roman"/>
                <w:color w:val="000000"/>
                <w:sz w:val="16"/>
                <w:szCs w:val="16"/>
              </w:rPr>
            </w:pPr>
          </w:p>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Being injured by the actions of a horse whilst standing in close proximity to it.</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30</w:t>
            </w: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3B2AE9">
              <w:rPr>
                <w:sz w:val="16"/>
              </w:rPr>
              <w:t>Anyone who attends the stables is constantly supervised by qualified and trained riding instructors who are also qualified in first aid.</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Falling off a horse whilst stationary or moving.</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30</w:t>
            </w: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3B2AE9">
              <w:rPr>
                <w:sz w:val="16"/>
              </w:rPr>
              <w:t>People who join are informed about the risks involved in the sport and also have to complete a form for the riding stables detailing any previous riding experience and emergency contact numbers, as well as sign that they understand the risks of the sport.  Riders all must wear a protective helmet and suitable footwear or they are not allowed to ride.</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VERY HIGH</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3B2AE9">
              <w:rPr>
                <w:sz w:val="16"/>
              </w:rPr>
              <w:t>Whilst riding, riders are constantly supervised by instructors, and beginners are lead on a leading rope by an instructor.</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r>
              <w:rPr>
                <w:rFonts w:eastAsia="Times New Roman" w:cs="Times New Roman"/>
                <w:color w:val="000000"/>
                <w:sz w:val="16"/>
                <w:szCs w:val="16"/>
              </w:rPr>
              <w:t>MEDIUM</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Horse running away with rider still on.</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3B2AE9">
              <w:rPr>
                <w:sz w:val="16"/>
              </w:rPr>
              <w:t>All horses are ridden in a sand school with fencing around it, the horses are not able to leave the area that lessons are taught in and all of the horses are well trained and ridden by the school every day and are well behaved.</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 </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Being injured whist tacking or un-tacking horse. (putting on or taking off saddle and head collar on to a horse in preparation to riding it or after riding)</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Anyone tacking or un-tacking a horse is shown what to do before hand and is supervised whilst doing so.</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r>
      <w:tr w:rsidR="00A67859" w:rsidRPr="004A527B" w:rsidTr="00BC6CB2">
        <w:trPr>
          <w:trHeight w:val="350"/>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Injury sustained in mounting a horse.</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Pr>
                <w:rFonts w:eastAsia="Times New Roman" w:cs="Times New Roman"/>
                <w:color w:val="000000"/>
                <w:sz w:val="16"/>
                <w:szCs w:val="16"/>
              </w:rPr>
              <w:t>Riders</w:t>
            </w:r>
          </w:p>
          <w:p w:rsidR="00A67859" w:rsidRPr="003B2AE9" w:rsidRDefault="00A67859" w:rsidP="00A67859">
            <w:pPr>
              <w:spacing w:after="0" w:line="240" w:lineRule="auto"/>
              <w:rPr>
                <w:rFonts w:eastAsia="Times New Roman"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Riders constantly supervised, and always mount horses by use of a built in mounting block within the sand school or at the stable yard. Horses always held by a qualified instructor whilst rider is mounting.</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r>
      <w:tr w:rsidR="00A67859" w:rsidRPr="004A527B" w:rsidTr="00BC6CB2">
        <w:trPr>
          <w:trHeight w:val="214"/>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Falling off a horse whilst Jumping.</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pStyle w:val="NoSpacing"/>
              <w:rPr>
                <w:sz w:val="16"/>
              </w:rPr>
            </w:pPr>
            <w:r w:rsidRPr="003B2AE9">
              <w:rPr>
                <w:sz w:val="16"/>
              </w:rPr>
              <w:t>Riders are constantly supervised by qualified instructors. Riders not allowed to jump unless qualified instructors have given their permission. Helmet always worn while on horse. Safety padded protective vests advised to be worn by riders.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VERY HIGH</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3B2AE9">
              <w:rPr>
                <w:sz w:val="16"/>
              </w:rPr>
              <w:t xml:space="preserve">Riders who are not experienced are not permitted to jump.  </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HIGH</w:t>
            </w:r>
          </w:p>
        </w:tc>
      </w:tr>
      <w:tr w:rsidR="00A67859" w:rsidRPr="004A527B" w:rsidTr="00BC6CB2">
        <w:trPr>
          <w:trHeight w:val="334"/>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Dismounting a horse.</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 xml:space="preserve">Riders always supervised and assisted when dismounting. </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3B2AE9">
              <w:rPr>
                <w:sz w:val="16"/>
              </w:rPr>
              <w:t>Riders only permitted to dismount when the horse is being held and is stationary, also when the immediate area is clear.</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Crossing road whilst on horse to get to bridleway whilst “hacking” (Riding outside of the stables)</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Riders always taken out on to a hack by a qualified instructor who is also on a horse. Instructor also rides horse whist on hack. When crossing the road the instructor will wait until the entire road is clear, and then they will signal for cars to stop/stop the traffic, whilst the riders cross the road in safety. Anyone on a hack must always wear a high visibility jacket at all times.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4A527B">
              <w:rPr>
                <w:rFonts w:eastAsia="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3B2AE9">
              <w:rPr>
                <w:sz w:val="16"/>
              </w:rPr>
              <w:t>Being brushed/hit by low branches whilst on a hack.</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 xml:space="preserve">Riders must always wear protective helmet at all times and are always supervised by a qualified instructor. The routes that are used on a hack are well known by instructors and approved by the stables. </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3B2AE9">
              <w:rPr>
                <w:sz w:val="16"/>
              </w:rPr>
              <w:t>Hack routes are also bridleways so frequently used by riders and have been deemed suitable for horses.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sz w:val="16"/>
              </w:rPr>
              <w:t>Horse being spooked whist on a hack by a vehicle, pedestrians, or by wildlife.</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Pr>
                <w:rFonts w:eastAsia="Times New Roman" w:cs="Times New Roman"/>
                <w:color w:val="000000"/>
                <w:sz w:val="16"/>
                <w:szCs w:val="16"/>
              </w:rPr>
              <w:t>Riders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r w:rsidRPr="003B2AE9">
              <w:rPr>
                <w:sz w:val="16"/>
              </w:rPr>
              <w:t xml:space="preserve">Riders constantly supervised by a qualified instructor. Riders always wearing protective helmet and footwear. Riders always wear high visibility jackets. </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sidRPr="003B2AE9">
              <w:rPr>
                <w:sz w:val="16"/>
              </w:rPr>
              <w:t>No beginners are allowed to ride on hacks. Only riders who are deemed experienced enough and capable are permitted by qualified instructor to ride on a hack. Only horses which have a good temperament and are used to hacking are ridden out of the stables. No horses which are likely to be spooked are allowed to be ridden on hacks.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LOW</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Travel</w:t>
            </w:r>
          </w:p>
        </w:tc>
        <w:tc>
          <w:tcPr>
            <w:tcW w:w="1559" w:type="dxa"/>
            <w:tcBorders>
              <w:top w:val="nil"/>
              <w:left w:val="nil"/>
              <w:bottom w:val="single" w:sz="4" w:space="0" w:color="auto"/>
              <w:right w:val="single" w:sz="4" w:space="0" w:color="auto"/>
            </w:tcBorders>
            <w:shd w:val="clear" w:color="auto" w:fill="auto"/>
          </w:tcPr>
          <w:p w:rsidR="00A67859" w:rsidRPr="00846A80" w:rsidRDefault="00A67859" w:rsidP="00A67859">
            <w:pPr>
              <w:jc w:val="center"/>
              <w:rPr>
                <w:rFonts w:eastAsia="Times New Roman" w:cs="Times New Roman"/>
                <w:color w:val="000000"/>
                <w:sz w:val="16"/>
                <w:szCs w:val="16"/>
              </w:rPr>
            </w:pPr>
            <w:r w:rsidRPr="00846A80">
              <w:rPr>
                <w:rFonts w:eastAsia="Times New Roman" w:cs="Times New Roman"/>
                <w:color w:val="000000"/>
                <w:sz w:val="16"/>
                <w:szCs w:val="16"/>
              </w:rPr>
              <w:t>Road accidents in hire</w:t>
            </w:r>
            <w:r>
              <w:rPr>
                <w:rFonts w:eastAsia="Times New Roman" w:cs="Times New Roman"/>
                <w:color w:val="000000"/>
                <w:sz w:val="16"/>
                <w:szCs w:val="16"/>
              </w:rPr>
              <w:t xml:space="preserve">d mini-buses when travelling to </w:t>
            </w:r>
            <w:r w:rsidRPr="00846A80">
              <w:rPr>
                <w:rFonts w:eastAsia="Times New Roman" w:cs="Times New Roman"/>
                <w:color w:val="000000"/>
                <w:sz w:val="16"/>
                <w:szCs w:val="16"/>
              </w:rPr>
              <w:t>away venues.</w:t>
            </w:r>
          </w:p>
          <w:p w:rsidR="00A67859" w:rsidRPr="003B2AE9"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 xml:space="preserve">Drivers not to exceed the seating limit. No drivers will consume alcohol prior to driving. Driver to be properly qualified, for example, only driving the mini bus after passing the SU test. Vehicle will be </w:t>
            </w:r>
            <w:r w:rsidRPr="00846A80">
              <w:rPr>
                <w:rFonts w:eastAsia="Times New Roman" w:cs="Times New Roman"/>
                <w:color w:val="000000"/>
                <w:sz w:val="16"/>
                <w:szCs w:val="16"/>
              </w:rPr>
              <w:lastRenderedPageBreak/>
              <w:t>checked and suitable for use prior to departure. If during the journey the vehicle becomes unsafe then the driver will contact the SU directly.</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lastRenderedPageBreak/>
              <w:t>VU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E</w:t>
            </w:r>
          </w:p>
        </w:tc>
        <w:tc>
          <w:tcPr>
            <w:tcW w:w="992"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r w:rsidRPr="0033583E">
              <w:rPr>
                <w:sz w:val="16"/>
                <w:szCs w:val="16"/>
              </w:rPr>
              <w:t>High</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846A80" w:rsidRDefault="00A67859" w:rsidP="00A67859">
            <w:pPr>
              <w:jc w:val="center"/>
              <w:rPr>
                <w:rFonts w:eastAsia="Times New Roman" w:cs="Times New Roman"/>
                <w:color w:val="000000"/>
                <w:sz w:val="16"/>
                <w:szCs w:val="16"/>
              </w:rPr>
            </w:pPr>
            <w:r w:rsidRPr="00846A80">
              <w:rPr>
                <w:rFonts w:eastAsia="Times New Roman" w:cs="Times New Roman"/>
                <w:color w:val="000000"/>
                <w:sz w:val="16"/>
                <w:szCs w:val="16"/>
              </w:rPr>
              <w:t>Road accidents involving the use of private cars.</w:t>
            </w:r>
          </w:p>
          <w:p w:rsidR="00A67859" w:rsidRPr="003B2AE9"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sidRPr="00846A80">
              <w:rPr>
                <w:rFonts w:eastAsia="Times New Roman" w:cs="Times New Roman"/>
                <w:color w:val="000000"/>
                <w:sz w:val="16"/>
                <w:szCs w:val="16"/>
              </w:rPr>
              <w:t>Drivers will comply with the road traffic Act. We will insist that seatbelts are worn; no driver distractions and exits will not be obstructed.</w:t>
            </w:r>
          </w:p>
        </w:tc>
        <w:tc>
          <w:tcPr>
            <w:tcW w:w="992"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r w:rsidRPr="0033583E">
              <w:rPr>
                <w:sz w:val="16"/>
                <w:szCs w:val="16"/>
              </w:rPr>
              <w:t>VU</w:t>
            </w:r>
          </w:p>
        </w:tc>
        <w:tc>
          <w:tcPr>
            <w:tcW w:w="993"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r w:rsidRPr="0033583E">
              <w:rPr>
                <w:sz w:val="16"/>
                <w:szCs w:val="16"/>
              </w:rPr>
              <w:t>E</w:t>
            </w:r>
          </w:p>
        </w:tc>
        <w:tc>
          <w:tcPr>
            <w:tcW w:w="992"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r w:rsidRPr="0033583E">
              <w:rPr>
                <w:sz w:val="16"/>
                <w:szCs w:val="16"/>
              </w:rPr>
              <w:t>High</w:t>
            </w:r>
          </w:p>
        </w:tc>
        <w:tc>
          <w:tcPr>
            <w:tcW w:w="1559"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p>
        </w:tc>
        <w:tc>
          <w:tcPr>
            <w:tcW w:w="992"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p>
        </w:tc>
        <w:tc>
          <w:tcPr>
            <w:tcW w:w="993" w:type="dxa"/>
            <w:tcBorders>
              <w:top w:val="nil"/>
              <w:left w:val="nil"/>
              <w:bottom w:val="single" w:sz="4" w:space="0" w:color="auto"/>
              <w:right w:val="single" w:sz="4" w:space="0" w:color="auto"/>
            </w:tcBorders>
            <w:shd w:val="clear" w:color="auto" w:fill="auto"/>
          </w:tcPr>
          <w:p w:rsidR="00A67859" w:rsidRPr="0033583E" w:rsidRDefault="00A67859" w:rsidP="00A67859">
            <w:pPr>
              <w:jc w:val="center"/>
              <w:rPr>
                <w:sz w:val="16"/>
                <w:szCs w:val="16"/>
              </w:rPr>
            </w:pPr>
            <w:r w:rsidRPr="0033583E">
              <w:rPr>
                <w:sz w:val="16"/>
                <w:szCs w:val="16"/>
              </w:rPr>
              <w:t>High</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Equipment</w:t>
            </w: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Faulty Equipment </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c>
          <w:tcPr>
            <w:tcW w:w="2551" w:type="dxa"/>
            <w:tcBorders>
              <w:top w:val="nil"/>
              <w:left w:val="nil"/>
              <w:bottom w:val="single" w:sz="4" w:space="0" w:color="auto"/>
              <w:right w:val="single" w:sz="4" w:space="0" w:color="auto"/>
            </w:tcBorders>
            <w:shd w:val="clear" w:color="auto" w:fill="auto"/>
          </w:tcPr>
          <w:p w:rsidR="00A67859" w:rsidRPr="005A626B" w:rsidRDefault="00A67859" w:rsidP="00A67859">
            <w:pPr>
              <w:spacing w:before="100" w:beforeAutospacing="1" w:after="100" w:afterAutospacing="1"/>
              <w:rPr>
                <w:rFonts w:cs="Arial"/>
                <w:sz w:val="16"/>
                <w:szCs w:val="24"/>
              </w:rPr>
            </w:pPr>
            <w:r w:rsidRPr="00622ECA">
              <w:rPr>
                <w:rFonts w:cs="Arial"/>
                <w:sz w:val="16"/>
                <w:szCs w:val="24"/>
              </w:rPr>
              <w:t>Club Committee to ensure necessary equipment checks and servicing has been completed and documented</w:t>
            </w:r>
            <w:r>
              <w:rPr>
                <w:rFonts w:cs="Arial"/>
                <w:sz w:val="16"/>
                <w:szCs w:val="24"/>
              </w:rPr>
              <w:t>.</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3B2AE9">
              <w:rPr>
                <w:rFonts w:eastAsia="Times New Roman" w:cs="Times New Roman"/>
                <w:color w:val="000000"/>
                <w:sz w:val="16"/>
                <w:szCs w:val="16"/>
              </w:rPr>
              <w:t> </w:t>
            </w: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Setting up and taking down of equipment </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Participants </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r w:rsidRPr="00622ECA">
              <w:rPr>
                <w:rFonts w:cs="Arial"/>
                <w:sz w:val="16"/>
                <w:szCs w:val="24"/>
              </w:rPr>
              <w:t>Participants to be trained how to set up and store equipment.</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pStyle w:val="NoSpacing"/>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pStyle w:val="NoSpacing"/>
            </w:pPr>
          </w:p>
        </w:tc>
      </w:tr>
      <w:tr w:rsidR="00A67859" w:rsidRPr="004A527B" w:rsidTr="00BC6CB2">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F77353" w:rsidRDefault="00A67859" w:rsidP="00A67859">
            <w:pPr>
              <w:spacing w:after="0" w:line="240" w:lineRule="auto"/>
              <w:rPr>
                <w:rFonts w:eastAsia="Times New Roman" w:cs="Times New Roman"/>
                <w:color w:val="000000"/>
                <w:sz w:val="16"/>
                <w:szCs w:val="16"/>
              </w:rPr>
            </w:pPr>
            <w:r>
              <w:rPr>
                <w:sz w:val="16"/>
                <w:szCs w:val="16"/>
              </w:rPr>
              <w:t xml:space="preserve">Equipment not being used </w:t>
            </w:r>
            <w:r w:rsidRPr="00F77353">
              <w:rPr>
                <w:sz w:val="16"/>
                <w:szCs w:val="16"/>
              </w:rPr>
              <w:t xml:space="preserve"> left out on the court </w:t>
            </w:r>
          </w:p>
        </w:tc>
        <w:tc>
          <w:tcPr>
            <w:tcW w:w="992" w:type="dxa"/>
            <w:tcBorders>
              <w:top w:val="nil"/>
              <w:left w:val="nil"/>
              <w:bottom w:val="single" w:sz="4" w:space="0" w:color="auto"/>
              <w:right w:val="single" w:sz="4" w:space="0" w:color="auto"/>
            </w:tcBorders>
            <w:shd w:val="clear" w:color="auto" w:fill="auto"/>
          </w:tcPr>
          <w:p w:rsidR="00A67859" w:rsidRPr="00F77353" w:rsidRDefault="00A67859" w:rsidP="00A67859">
            <w:pPr>
              <w:spacing w:after="0" w:line="240" w:lineRule="auto"/>
              <w:rPr>
                <w:rFonts w:eastAsia="Times New Roman" w:cs="Times New Roman"/>
                <w:color w:val="000000"/>
                <w:sz w:val="16"/>
                <w:szCs w:val="16"/>
              </w:rPr>
            </w:pPr>
            <w:r w:rsidRPr="00F77353">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F77353" w:rsidRDefault="00A67859" w:rsidP="00A67859">
            <w:pPr>
              <w:spacing w:after="0" w:line="240" w:lineRule="auto"/>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F77353" w:rsidRDefault="00A67859" w:rsidP="00A67859">
            <w:pPr>
              <w:spacing w:after="0" w:line="240" w:lineRule="auto"/>
              <w:rPr>
                <w:sz w:val="16"/>
                <w:szCs w:val="16"/>
              </w:rPr>
            </w:pPr>
            <w:r w:rsidRPr="00F77353">
              <w:rPr>
                <w:sz w:val="16"/>
                <w:szCs w:val="16"/>
              </w:rPr>
              <w:t>Health and Safety officer to ensure at the start of traini</w:t>
            </w:r>
            <w:r>
              <w:rPr>
                <w:sz w:val="16"/>
                <w:szCs w:val="16"/>
              </w:rPr>
              <w:t>ng all equipment which are not being used are out of the way.</w:t>
            </w:r>
          </w:p>
          <w:p w:rsidR="00A67859" w:rsidRPr="00F77353" w:rsidRDefault="00A67859" w:rsidP="00A67859">
            <w:pPr>
              <w:spacing w:after="0" w:line="240" w:lineRule="auto"/>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r>
      <w:tr w:rsidR="00A67859" w:rsidRPr="004A527B" w:rsidTr="00FE3F53">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single" w:sz="4" w:space="0" w:color="auto"/>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sidRPr="00F77353">
              <w:rPr>
                <w:rFonts w:eastAsia="Times New Roman" w:cs="Times New Roman"/>
                <w:color w:val="000000"/>
                <w:sz w:val="16"/>
                <w:szCs w:val="16"/>
              </w:rPr>
              <w:t>Slips, trips and falls</w:t>
            </w:r>
          </w:p>
        </w:tc>
        <w:tc>
          <w:tcPr>
            <w:tcW w:w="1559"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sidRPr="00F77353">
              <w:rPr>
                <w:sz w:val="16"/>
                <w:szCs w:val="16"/>
              </w:rPr>
              <w:t>Injuries sustained by participants slipping and falling over.</w:t>
            </w:r>
          </w:p>
        </w:tc>
        <w:tc>
          <w:tcPr>
            <w:tcW w:w="992"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A67859" w:rsidRPr="00F77353" w:rsidRDefault="00A67859" w:rsidP="00A67859">
            <w:pPr>
              <w:rPr>
                <w:sz w:val="16"/>
                <w:szCs w:val="16"/>
              </w:rPr>
            </w:pPr>
          </w:p>
        </w:tc>
        <w:tc>
          <w:tcPr>
            <w:tcW w:w="2551"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sidRPr="00F77353">
              <w:rPr>
                <w:sz w:val="16"/>
                <w:szCs w:val="16"/>
              </w:rPr>
              <w:t>Playing area is checked before use, and any debris is cleared. Ensure the area is suitable to be played on, not wet.</w:t>
            </w:r>
          </w:p>
        </w:tc>
        <w:tc>
          <w:tcPr>
            <w:tcW w:w="992"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sidRPr="00F77353">
              <w:rPr>
                <w:sz w:val="16"/>
                <w:szCs w:val="16"/>
              </w:rPr>
              <w:t>L</w:t>
            </w:r>
          </w:p>
        </w:tc>
        <w:tc>
          <w:tcPr>
            <w:tcW w:w="993"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sidRPr="00F77353">
              <w:rPr>
                <w:sz w:val="16"/>
                <w:szCs w:val="16"/>
              </w:rPr>
              <w:t>M</w:t>
            </w:r>
          </w:p>
        </w:tc>
        <w:tc>
          <w:tcPr>
            <w:tcW w:w="992"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sidRPr="00F77353">
              <w:rPr>
                <w:sz w:val="16"/>
                <w:szCs w:val="16"/>
              </w:rPr>
              <w:t>HIGH</w:t>
            </w:r>
          </w:p>
        </w:tc>
        <w:tc>
          <w:tcPr>
            <w:tcW w:w="1559" w:type="dxa"/>
            <w:tcBorders>
              <w:top w:val="nil"/>
              <w:left w:val="nil"/>
              <w:bottom w:val="single" w:sz="4" w:space="0" w:color="auto"/>
              <w:right w:val="single" w:sz="4" w:space="0" w:color="auto"/>
            </w:tcBorders>
            <w:shd w:val="clear" w:color="auto" w:fill="auto"/>
            <w:hideMark/>
          </w:tcPr>
          <w:p w:rsidR="00A67859" w:rsidRPr="00F77353" w:rsidRDefault="00A67859" w:rsidP="00A67859">
            <w:pPr>
              <w:rPr>
                <w:sz w:val="16"/>
                <w:szCs w:val="16"/>
              </w:rPr>
            </w:pPr>
            <w:r w:rsidRPr="00F77353">
              <w:rPr>
                <w:sz w:val="16"/>
                <w:szCs w:val="16"/>
              </w:rPr>
              <w:t>Sports Centre to inform club is ground is not suitable for use.  Supervisors to check whether ground is clean of moss.</w:t>
            </w:r>
          </w:p>
        </w:tc>
        <w:tc>
          <w:tcPr>
            <w:tcW w:w="992" w:type="dxa"/>
            <w:tcBorders>
              <w:top w:val="nil"/>
              <w:left w:val="nil"/>
              <w:bottom w:val="single" w:sz="4" w:space="0" w:color="auto"/>
              <w:right w:val="single" w:sz="4" w:space="0" w:color="auto"/>
            </w:tcBorders>
            <w:shd w:val="clear" w:color="auto" w:fill="auto"/>
            <w:hideMark/>
          </w:tcPr>
          <w:p w:rsidR="00A67859" w:rsidRPr="00F77353" w:rsidRDefault="00A67859" w:rsidP="00A67859">
            <w:pPr>
              <w:rPr>
                <w:sz w:val="16"/>
                <w:szCs w:val="16"/>
              </w:rPr>
            </w:pPr>
          </w:p>
        </w:tc>
        <w:tc>
          <w:tcPr>
            <w:tcW w:w="993" w:type="dxa"/>
            <w:tcBorders>
              <w:top w:val="nil"/>
              <w:left w:val="nil"/>
              <w:bottom w:val="single" w:sz="4" w:space="0" w:color="auto"/>
              <w:right w:val="single" w:sz="4" w:space="0" w:color="auto"/>
            </w:tcBorders>
            <w:shd w:val="clear" w:color="auto" w:fill="auto"/>
            <w:hideMark/>
          </w:tcPr>
          <w:p w:rsidR="00A67859" w:rsidRPr="00F77353" w:rsidRDefault="00A67859" w:rsidP="00A67859">
            <w:pPr>
              <w:jc w:val="center"/>
              <w:rPr>
                <w:sz w:val="16"/>
                <w:szCs w:val="16"/>
              </w:rPr>
            </w:pPr>
            <w:r w:rsidRPr="00F77353">
              <w:rPr>
                <w:sz w:val="16"/>
                <w:szCs w:val="16"/>
              </w:rPr>
              <w:t>LOW</w:t>
            </w:r>
          </w:p>
        </w:tc>
      </w:tr>
      <w:tr w:rsidR="00A67859" w:rsidRPr="004A527B" w:rsidTr="00A77B37">
        <w:trPr>
          <w:trHeight w:val="315"/>
        </w:trPr>
        <w:tc>
          <w:tcPr>
            <w:tcW w:w="851" w:type="dxa"/>
            <w:vMerge/>
            <w:tcBorders>
              <w:left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Weather</w:t>
            </w:r>
          </w:p>
        </w:tc>
        <w:tc>
          <w:tcPr>
            <w:tcW w:w="1559" w:type="dxa"/>
            <w:tcBorders>
              <w:top w:val="nil"/>
              <w:left w:val="nil"/>
              <w:bottom w:val="single" w:sz="4" w:space="0" w:color="auto"/>
              <w:right w:val="single" w:sz="4" w:space="0" w:color="auto"/>
            </w:tcBorders>
            <w:shd w:val="clear" w:color="auto" w:fill="auto"/>
            <w:hideMark/>
          </w:tcPr>
          <w:p w:rsidR="00A67859" w:rsidRPr="00B7589F" w:rsidRDefault="00A67859" w:rsidP="00A67859">
            <w:pPr>
              <w:rPr>
                <w:sz w:val="16"/>
                <w:szCs w:val="16"/>
              </w:rPr>
            </w:pPr>
            <w:r w:rsidRPr="00B7589F">
              <w:rPr>
                <w:sz w:val="16"/>
                <w:szCs w:val="16"/>
              </w:rPr>
              <w:t>Extreme cold can cause the ground to freeze and cause serious injury on impact</w:t>
            </w:r>
          </w:p>
        </w:tc>
        <w:tc>
          <w:tcPr>
            <w:tcW w:w="992" w:type="dxa"/>
            <w:tcBorders>
              <w:top w:val="nil"/>
              <w:left w:val="nil"/>
              <w:bottom w:val="single" w:sz="4" w:space="0" w:color="auto"/>
              <w:right w:val="single" w:sz="4" w:space="0" w:color="auto"/>
            </w:tcBorders>
            <w:shd w:val="clear" w:color="auto" w:fill="auto"/>
            <w:hideMark/>
          </w:tcPr>
          <w:p w:rsidR="00A67859" w:rsidRPr="00B7589F" w:rsidRDefault="00A67859" w:rsidP="00A67859">
            <w:pPr>
              <w:rPr>
                <w:sz w:val="16"/>
                <w:szCs w:val="16"/>
              </w:rPr>
            </w:pPr>
            <w:r>
              <w:rPr>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A67859" w:rsidRPr="00B7589F" w:rsidRDefault="00A67859" w:rsidP="00A67859">
            <w:pPr>
              <w:rPr>
                <w:sz w:val="16"/>
                <w:szCs w:val="16"/>
              </w:rPr>
            </w:pPr>
          </w:p>
        </w:tc>
        <w:tc>
          <w:tcPr>
            <w:tcW w:w="2551" w:type="dxa"/>
            <w:tcBorders>
              <w:top w:val="nil"/>
              <w:left w:val="nil"/>
              <w:bottom w:val="single" w:sz="4" w:space="0" w:color="auto"/>
              <w:right w:val="single" w:sz="4" w:space="0" w:color="auto"/>
            </w:tcBorders>
            <w:shd w:val="clear" w:color="auto" w:fill="auto"/>
            <w:hideMark/>
          </w:tcPr>
          <w:p w:rsidR="00A67859" w:rsidRPr="00B7589F" w:rsidRDefault="00A67859" w:rsidP="00A67859">
            <w:pPr>
              <w:rPr>
                <w:sz w:val="16"/>
                <w:szCs w:val="16"/>
              </w:rPr>
            </w:pPr>
            <w:r w:rsidRPr="00B7589F">
              <w:rPr>
                <w:sz w:val="16"/>
                <w:szCs w:val="16"/>
              </w:rPr>
              <w:t>The ground will be reviewed by the sports centre and ground staff to ascertain if the ground is suitable to be played, if not under no circumstances will training or matches go ahead</w:t>
            </w:r>
          </w:p>
        </w:tc>
        <w:tc>
          <w:tcPr>
            <w:tcW w:w="992" w:type="dxa"/>
            <w:tcBorders>
              <w:top w:val="nil"/>
              <w:left w:val="nil"/>
              <w:bottom w:val="single" w:sz="4" w:space="0" w:color="auto"/>
              <w:right w:val="single" w:sz="4" w:space="0" w:color="auto"/>
            </w:tcBorders>
            <w:shd w:val="clear" w:color="auto" w:fill="auto"/>
            <w:hideMark/>
          </w:tcPr>
          <w:p w:rsidR="00A67859" w:rsidRPr="00B7589F" w:rsidRDefault="00A67859" w:rsidP="00A67859">
            <w:pPr>
              <w:rPr>
                <w:sz w:val="16"/>
                <w:szCs w:val="16"/>
              </w:rPr>
            </w:pPr>
            <w:r w:rsidRPr="00B7589F">
              <w:rPr>
                <w:sz w:val="16"/>
                <w:szCs w:val="16"/>
              </w:rPr>
              <w:t>VU</w:t>
            </w:r>
          </w:p>
        </w:tc>
        <w:tc>
          <w:tcPr>
            <w:tcW w:w="993" w:type="dxa"/>
            <w:tcBorders>
              <w:top w:val="nil"/>
              <w:left w:val="nil"/>
              <w:bottom w:val="single" w:sz="4" w:space="0" w:color="auto"/>
              <w:right w:val="single" w:sz="4" w:space="0" w:color="auto"/>
            </w:tcBorders>
            <w:shd w:val="clear" w:color="auto" w:fill="auto"/>
            <w:hideMark/>
          </w:tcPr>
          <w:p w:rsidR="00A67859" w:rsidRPr="00B7589F" w:rsidRDefault="00A67859" w:rsidP="00A67859">
            <w:pPr>
              <w:jc w:val="center"/>
              <w:rPr>
                <w:sz w:val="16"/>
                <w:szCs w:val="16"/>
              </w:rPr>
            </w:pPr>
            <w:r w:rsidRPr="00B7589F">
              <w:rPr>
                <w:sz w:val="16"/>
                <w:szCs w:val="16"/>
              </w:rPr>
              <w:t>M</w:t>
            </w:r>
          </w:p>
        </w:tc>
        <w:tc>
          <w:tcPr>
            <w:tcW w:w="992" w:type="dxa"/>
            <w:tcBorders>
              <w:top w:val="nil"/>
              <w:left w:val="nil"/>
              <w:bottom w:val="single" w:sz="4" w:space="0" w:color="auto"/>
              <w:right w:val="single" w:sz="4" w:space="0" w:color="auto"/>
            </w:tcBorders>
            <w:shd w:val="clear" w:color="auto" w:fill="auto"/>
            <w:hideMark/>
          </w:tcPr>
          <w:p w:rsidR="00A67859" w:rsidRPr="00B7589F" w:rsidRDefault="00A67859" w:rsidP="00A67859">
            <w:pPr>
              <w:jc w:val="center"/>
              <w:rPr>
                <w:sz w:val="16"/>
                <w:szCs w:val="16"/>
              </w:rPr>
            </w:pPr>
            <w:r w:rsidRPr="00B7589F">
              <w:rPr>
                <w:sz w:val="16"/>
                <w:szCs w:val="16"/>
              </w:rPr>
              <w:t>Low</w:t>
            </w:r>
          </w:p>
        </w:tc>
        <w:tc>
          <w:tcPr>
            <w:tcW w:w="1559" w:type="dxa"/>
            <w:tcBorders>
              <w:top w:val="nil"/>
              <w:left w:val="nil"/>
              <w:bottom w:val="single" w:sz="4" w:space="0" w:color="auto"/>
              <w:right w:val="single" w:sz="4" w:space="0" w:color="auto"/>
            </w:tcBorders>
            <w:shd w:val="clear" w:color="auto" w:fill="auto"/>
            <w:hideMark/>
          </w:tcPr>
          <w:p w:rsidR="00A67859" w:rsidRPr="00B7589F" w:rsidRDefault="00A67859" w:rsidP="00A67859">
            <w:pPr>
              <w:rPr>
                <w:sz w:val="16"/>
                <w:szCs w:val="16"/>
              </w:rPr>
            </w:pPr>
            <w:r w:rsidRPr="00B7589F">
              <w:rPr>
                <w:sz w:val="16"/>
                <w:szCs w:val="16"/>
              </w:rPr>
              <w:t>Keep an eye on the weather reports days before a game or training</w:t>
            </w:r>
          </w:p>
        </w:tc>
        <w:tc>
          <w:tcPr>
            <w:tcW w:w="992" w:type="dxa"/>
            <w:tcBorders>
              <w:top w:val="nil"/>
              <w:left w:val="nil"/>
              <w:bottom w:val="single" w:sz="4" w:space="0" w:color="auto"/>
              <w:right w:val="single" w:sz="4" w:space="0" w:color="auto"/>
            </w:tcBorders>
            <w:shd w:val="clear" w:color="auto" w:fill="auto"/>
            <w:hideMark/>
          </w:tcPr>
          <w:p w:rsidR="00A67859" w:rsidRPr="005A0F2C" w:rsidRDefault="00A67859" w:rsidP="00A67859"/>
        </w:tc>
        <w:tc>
          <w:tcPr>
            <w:tcW w:w="993" w:type="dxa"/>
            <w:tcBorders>
              <w:top w:val="nil"/>
              <w:left w:val="nil"/>
              <w:bottom w:val="single" w:sz="4" w:space="0" w:color="auto"/>
              <w:right w:val="single" w:sz="4" w:space="0" w:color="auto"/>
            </w:tcBorders>
            <w:shd w:val="clear" w:color="auto" w:fill="auto"/>
            <w:hideMark/>
          </w:tcPr>
          <w:p w:rsidR="00A67859" w:rsidRPr="00FF28E6" w:rsidRDefault="00A67859" w:rsidP="00A67859">
            <w:pPr>
              <w:jc w:val="center"/>
              <w:rPr>
                <w:sz w:val="16"/>
                <w:szCs w:val="16"/>
              </w:rPr>
            </w:pPr>
            <w:r w:rsidRPr="00FF28E6">
              <w:rPr>
                <w:sz w:val="16"/>
                <w:szCs w:val="16"/>
              </w:rPr>
              <w:t>Low</w:t>
            </w:r>
          </w:p>
        </w:tc>
      </w:tr>
      <w:tr w:rsidR="00A67859" w:rsidRPr="004A527B" w:rsidTr="00A77B37">
        <w:trPr>
          <w:trHeight w:val="315"/>
        </w:trPr>
        <w:tc>
          <w:tcPr>
            <w:tcW w:w="851" w:type="dxa"/>
            <w:vMerge/>
            <w:tcBorders>
              <w:left w:val="single" w:sz="4" w:space="0" w:color="auto"/>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Dehydration</w:t>
            </w:r>
          </w:p>
        </w:tc>
        <w:tc>
          <w:tcPr>
            <w:tcW w:w="1559"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r w:rsidRPr="00E218D8">
              <w:rPr>
                <w:rFonts w:eastAsia="Times New Roman" w:cs="Times New Roman"/>
                <w:color w:val="000000"/>
                <w:sz w:val="16"/>
                <w:szCs w:val="16"/>
              </w:rPr>
              <w:t>Hot temperatures and direct sunlight can cause dehydration,</w:t>
            </w:r>
          </w:p>
        </w:tc>
        <w:tc>
          <w:tcPr>
            <w:tcW w:w="992"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r w:rsidRPr="00B7589F">
              <w:rPr>
                <w:rFonts w:eastAsia="Times New Roman" w:cs="Times New Roman"/>
                <w:color w:val="000000"/>
                <w:sz w:val="16"/>
                <w:szCs w:val="16"/>
              </w:rPr>
              <w:t>Large quantities of fluid can be lost from the body during strenuous exercise, particularly in hot weather. It is important to ensure regular fluids are consumed. Players are encouraged to bring water bottles to games.</w:t>
            </w:r>
          </w:p>
        </w:tc>
        <w:tc>
          <w:tcPr>
            <w:tcW w:w="992"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Individual Participant Medical</w:t>
            </w:r>
          </w:p>
        </w:tc>
        <w:tc>
          <w:tcPr>
            <w:tcW w:w="1559"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 xml:space="preserve">Participants who have asthma - Inability to breathe and find the </w:t>
            </w:r>
            <w:r w:rsidRPr="002E2A2C">
              <w:rPr>
                <w:rFonts w:eastAsia="Times New Roman" w:cs="Times New Roman"/>
                <w:color w:val="000000"/>
                <w:sz w:val="16"/>
                <w:szCs w:val="16"/>
              </w:rPr>
              <w:lastRenderedPageBreak/>
              <w:t>exercise more difficult</w:t>
            </w:r>
          </w:p>
        </w:tc>
        <w:tc>
          <w:tcPr>
            <w:tcW w:w="992"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lastRenderedPageBreak/>
              <w:t>Participants</w:t>
            </w:r>
          </w:p>
        </w:tc>
        <w:tc>
          <w:tcPr>
            <w:tcW w:w="851"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hideMark/>
          </w:tcPr>
          <w:p w:rsidR="00A67859" w:rsidRPr="003B2AE9" w:rsidRDefault="00A67859" w:rsidP="00A67859">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 xml:space="preserve">Notifying instructor and </w:t>
            </w:r>
            <w:proofErr w:type="spellStart"/>
            <w:r w:rsidRPr="002E2A2C">
              <w:rPr>
                <w:rFonts w:eastAsia="Times New Roman" w:cs="Times New Roman"/>
                <w:color w:val="000000"/>
                <w:sz w:val="16"/>
                <w:szCs w:val="16"/>
              </w:rPr>
              <w:t>AND</w:t>
            </w:r>
            <w:proofErr w:type="spellEnd"/>
            <w:r w:rsidRPr="002E2A2C">
              <w:rPr>
                <w:rFonts w:eastAsia="Times New Roman" w:cs="Times New Roman"/>
                <w:color w:val="000000"/>
                <w:sz w:val="16"/>
                <w:szCs w:val="16"/>
              </w:rPr>
              <w:t xml:space="preserve"> carrying inhaler / medication. Training partners ensuring each other’s condition throughout </w:t>
            </w:r>
            <w:r w:rsidRPr="002E2A2C">
              <w:rPr>
                <w:rFonts w:eastAsia="Times New Roman" w:cs="Times New Roman"/>
                <w:color w:val="000000"/>
                <w:sz w:val="16"/>
                <w:szCs w:val="16"/>
              </w:rPr>
              <w:lastRenderedPageBreak/>
              <w:t>session. Instructor / president to inform class of requirement to tell of any medical conditions and then participant’s responsibility to tell instructor.</w:t>
            </w:r>
          </w:p>
        </w:tc>
        <w:tc>
          <w:tcPr>
            <w:tcW w:w="992"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lastRenderedPageBreak/>
              <w:t>U</w:t>
            </w:r>
          </w:p>
        </w:tc>
        <w:tc>
          <w:tcPr>
            <w:tcW w:w="99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w:t>
            </w:r>
          </w:p>
        </w:tc>
        <w:tc>
          <w:tcPr>
            <w:tcW w:w="992"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c>
          <w:tcPr>
            <w:tcW w:w="1559"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hideMark/>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Medium</w:t>
            </w: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Participants carrying injuries - Exacerbation of injuries</w:t>
            </w:r>
          </w:p>
        </w:tc>
        <w:tc>
          <w:tcPr>
            <w:tcW w:w="992"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3B2AE9" w:rsidRDefault="00A67859" w:rsidP="00A67859">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Inform instructor of condition. Participant to opt out of any exercises which may cause further injury</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Every member has a different fitness level - Some members unable to complete exercises / becoming too fatigued</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2E2A2C">
              <w:rPr>
                <w:rFonts w:eastAsia="Times New Roman" w:cs="Times New Roman"/>
                <w:color w:val="000000"/>
                <w:sz w:val="16"/>
                <w:szCs w:val="16"/>
              </w:rPr>
              <w:t>Instructor alters session according to every participant’s abilities. Participants to stop when they reach personal goals / fitness level.</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Fire Safety</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Fire Procedures and Emergency Exit doors leading directly onto playing area</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167DD4">
              <w:rPr>
                <w:rFonts w:eastAsia="Times New Roman" w:cs="Times New Roman"/>
                <w:color w:val="000000"/>
                <w:sz w:val="16"/>
                <w:szCs w:val="16"/>
              </w:rPr>
              <w:t>Ensure Fire doors are closed in Sports Hall. Ensure Fire Doors are not blocked and all teams are informed of the emergency procedure and meeting places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 Behaviour</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Poor safety awareness of participants could increase the likelihood of an injury.</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A</w:t>
            </w:r>
            <w:r w:rsidRPr="006A0D73">
              <w:rPr>
                <w:rFonts w:eastAsia="Times New Roman" w:cs="Times New Roman"/>
                <w:color w:val="000000"/>
                <w:sz w:val="16"/>
                <w:szCs w:val="16"/>
              </w:rPr>
              <w:t xml:space="preserve">ll players are made aware of the importance of taking care of opponents and the latest edition of the rules of </w:t>
            </w:r>
            <w:r>
              <w:rPr>
                <w:rFonts w:eastAsia="Times New Roman" w:cs="Times New Roman"/>
                <w:color w:val="000000"/>
                <w:sz w:val="16"/>
                <w:szCs w:val="16"/>
              </w:rPr>
              <w:t>the sport</w:t>
            </w:r>
            <w:r w:rsidRPr="006A0D73">
              <w:rPr>
                <w:rFonts w:eastAsia="Times New Roman" w:cs="Times New Roman"/>
                <w:color w:val="000000"/>
                <w:sz w:val="16"/>
                <w:szCs w:val="16"/>
              </w:rPr>
              <w:t>.</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Any unsafe behaviour will be addressed and corrected.</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Aggression between participants may result in more intentional or unintentional reckless behaviour</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6A0D73">
              <w:rPr>
                <w:rFonts w:eastAsia="Times New Roman" w:cs="Times New Roman"/>
                <w:color w:val="000000"/>
                <w:sz w:val="16"/>
                <w:szCs w:val="16"/>
              </w:rPr>
              <w:t>Team captains or coaches should be aware of possible aggression arising between players at all times. Any aggression is dealt with in a calm manner ensuring it never presents a risk.</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r>
      <w:tr w:rsidR="00A67859" w:rsidRPr="004A527B" w:rsidTr="00A77B37">
        <w:trPr>
          <w:trHeight w:val="315"/>
        </w:trPr>
        <w:tc>
          <w:tcPr>
            <w:tcW w:w="851" w:type="dxa"/>
            <w:tcBorders>
              <w:left w:val="single" w:sz="4" w:space="0" w:color="auto"/>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Clothing</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Appropriate clothing/protective equipment not worn</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Participants</w:t>
            </w:r>
          </w:p>
        </w:tc>
        <w:tc>
          <w:tcPr>
            <w:tcW w:w="8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2551"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sidRPr="00551763">
              <w:rPr>
                <w:rFonts w:eastAsia="Times New Roman" w:cs="Times New Roman"/>
                <w:color w:val="000000"/>
                <w:sz w:val="16"/>
                <w:szCs w:val="16"/>
              </w:rPr>
              <w:t>All club members are required to wear appropriate clothing/protective equipment as recommended by the clubs NGB</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U</w:t>
            </w: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S</w:t>
            </w: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c>
          <w:tcPr>
            <w:tcW w:w="1559"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tcPr>
          <w:p w:rsidR="00A67859" w:rsidRPr="004A527B" w:rsidRDefault="00A67859" w:rsidP="00A67859">
            <w:pPr>
              <w:spacing w:after="0" w:line="240" w:lineRule="auto"/>
              <w:jc w:val="center"/>
              <w:rPr>
                <w:rFonts w:eastAsia="Times New Roman" w:cs="Times New Roman"/>
                <w:color w:val="000000"/>
                <w:sz w:val="16"/>
                <w:szCs w:val="16"/>
              </w:rPr>
            </w:pPr>
            <w:r>
              <w:rPr>
                <w:rFonts w:eastAsia="Times New Roman" w:cs="Times New Roman"/>
                <w:color w:val="000000"/>
                <w:sz w:val="16"/>
                <w:szCs w:val="16"/>
              </w:rPr>
              <w:t>Very Low</w:t>
            </w:r>
          </w:p>
        </w:tc>
      </w:tr>
    </w:tbl>
    <w:p w:rsidR="00CF1714" w:rsidRPr="004A527B" w:rsidRDefault="00CF1714" w:rsidP="00846A80">
      <w:pPr>
        <w:spacing w:after="0" w:line="240" w:lineRule="auto"/>
        <w:jc w:val="center"/>
      </w:pPr>
    </w:p>
    <w:p w:rsidR="00305C11" w:rsidRPr="004A527B" w:rsidRDefault="00305C11" w:rsidP="00846A80">
      <w:pPr>
        <w:spacing w:after="0" w:line="240" w:lineRule="auto"/>
        <w:jc w:val="center"/>
      </w:pPr>
    </w:p>
    <w:tbl>
      <w:tblPr>
        <w:tblStyle w:val="TableGrid"/>
        <w:tblW w:w="0" w:type="auto"/>
        <w:tblInd w:w="108" w:type="dxa"/>
        <w:tblLook w:val="04A0" w:firstRow="1" w:lastRow="0" w:firstColumn="1" w:lastColumn="0" w:noHBand="0" w:noVBand="1"/>
      </w:tblPr>
      <w:tblGrid>
        <w:gridCol w:w="1985"/>
        <w:gridCol w:w="2126"/>
        <w:gridCol w:w="803"/>
        <w:gridCol w:w="1607"/>
        <w:gridCol w:w="1984"/>
        <w:gridCol w:w="2552"/>
        <w:gridCol w:w="1559"/>
        <w:gridCol w:w="1843"/>
        <w:gridCol w:w="709"/>
      </w:tblGrid>
      <w:tr w:rsidR="003343D3" w:rsidRPr="004A527B" w:rsidTr="00FA33B5">
        <w:tc>
          <w:tcPr>
            <w:tcW w:w="1985" w:type="dxa"/>
          </w:tcPr>
          <w:p w:rsidR="003343D3" w:rsidRPr="004A527B" w:rsidRDefault="00FA33B5" w:rsidP="00846A80">
            <w:pPr>
              <w:jc w:val="center"/>
            </w:pPr>
            <w:r w:rsidRPr="004A527B">
              <w:t>Assessors name</w:t>
            </w:r>
          </w:p>
        </w:tc>
        <w:tc>
          <w:tcPr>
            <w:tcW w:w="2126" w:type="dxa"/>
          </w:tcPr>
          <w:p w:rsidR="003343D3" w:rsidRPr="004A527B" w:rsidRDefault="003343D3" w:rsidP="00846A80">
            <w:pPr>
              <w:jc w:val="center"/>
            </w:pPr>
            <w:r w:rsidRPr="004A527B">
              <w:t>Signature</w:t>
            </w:r>
          </w:p>
        </w:tc>
        <w:tc>
          <w:tcPr>
            <w:tcW w:w="803" w:type="dxa"/>
          </w:tcPr>
          <w:p w:rsidR="003343D3" w:rsidRPr="004A527B" w:rsidRDefault="003343D3" w:rsidP="00846A80">
            <w:pPr>
              <w:jc w:val="center"/>
            </w:pPr>
            <w:r w:rsidRPr="004A527B">
              <w:t>Date</w:t>
            </w:r>
          </w:p>
        </w:tc>
        <w:tc>
          <w:tcPr>
            <w:tcW w:w="1607" w:type="dxa"/>
          </w:tcPr>
          <w:p w:rsidR="003343D3" w:rsidRPr="004A527B" w:rsidRDefault="003343D3" w:rsidP="00846A80">
            <w:pPr>
              <w:jc w:val="center"/>
            </w:pPr>
            <w:r w:rsidRPr="004A527B">
              <w:t>Review period</w:t>
            </w:r>
          </w:p>
        </w:tc>
        <w:tc>
          <w:tcPr>
            <w:tcW w:w="1984" w:type="dxa"/>
          </w:tcPr>
          <w:p w:rsidR="003343D3" w:rsidRPr="004A527B" w:rsidRDefault="003343D3" w:rsidP="00846A80">
            <w:pPr>
              <w:jc w:val="center"/>
            </w:pPr>
            <w:r w:rsidRPr="004A527B">
              <w:t>Date of next review</w:t>
            </w:r>
          </w:p>
        </w:tc>
        <w:tc>
          <w:tcPr>
            <w:tcW w:w="2552" w:type="dxa"/>
          </w:tcPr>
          <w:p w:rsidR="003343D3" w:rsidRPr="004A527B" w:rsidRDefault="00FA33B5" w:rsidP="00846A80">
            <w:pPr>
              <w:jc w:val="center"/>
            </w:pPr>
            <w:r w:rsidRPr="004A527B">
              <w:t>Responsible manager</w:t>
            </w:r>
          </w:p>
        </w:tc>
        <w:tc>
          <w:tcPr>
            <w:tcW w:w="1559" w:type="dxa"/>
          </w:tcPr>
          <w:p w:rsidR="003343D3" w:rsidRPr="004A527B" w:rsidRDefault="003343D3" w:rsidP="00846A80">
            <w:pPr>
              <w:jc w:val="center"/>
            </w:pPr>
            <w:r w:rsidRPr="004A527B">
              <w:t>Position</w:t>
            </w:r>
          </w:p>
        </w:tc>
        <w:tc>
          <w:tcPr>
            <w:tcW w:w="1843" w:type="dxa"/>
          </w:tcPr>
          <w:p w:rsidR="003343D3" w:rsidRPr="004A527B" w:rsidRDefault="003343D3" w:rsidP="00846A80">
            <w:pPr>
              <w:jc w:val="center"/>
            </w:pPr>
            <w:r w:rsidRPr="004A527B">
              <w:t>Signature</w:t>
            </w:r>
          </w:p>
        </w:tc>
        <w:tc>
          <w:tcPr>
            <w:tcW w:w="709" w:type="dxa"/>
          </w:tcPr>
          <w:p w:rsidR="003343D3" w:rsidRPr="004A527B" w:rsidRDefault="003343D3" w:rsidP="00846A80">
            <w:pPr>
              <w:jc w:val="center"/>
            </w:pPr>
            <w:r w:rsidRPr="004A527B">
              <w:t>Date</w:t>
            </w: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r w:rsidR="003343D3" w:rsidRPr="004A527B" w:rsidTr="00FA33B5">
        <w:tc>
          <w:tcPr>
            <w:tcW w:w="1985" w:type="dxa"/>
          </w:tcPr>
          <w:p w:rsidR="003343D3" w:rsidRPr="004A527B" w:rsidRDefault="003343D3" w:rsidP="00846A80">
            <w:pPr>
              <w:jc w:val="center"/>
            </w:pPr>
          </w:p>
        </w:tc>
        <w:tc>
          <w:tcPr>
            <w:tcW w:w="2126" w:type="dxa"/>
          </w:tcPr>
          <w:p w:rsidR="003343D3" w:rsidRPr="004A527B" w:rsidRDefault="003343D3" w:rsidP="00846A80">
            <w:pPr>
              <w:jc w:val="center"/>
            </w:pPr>
          </w:p>
        </w:tc>
        <w:tc>
          <w:tcPr>
            <w:tcW w:w="803" w:type="dxa"/>
          </w:tcPr>
          <w:p w:rsidR="003343D3" w:rsidRPr="004A527B" w:rsidRDefault="003343D3" w:rsidP="00846A80">
            <w:pPr>
              <w:jc w:val="center"/>
            </w:pPr>
          </w:p>
        </w:tc>
        <w:tc>
          <w:tcPr>
            <w:tcW w:w="1607" w:type="dxa"/>
          </w:tcPr>
          <w:p w:rsidR="003343D3" w:rsidRPr="004A527B" w:rsidRDefault="003343D3" w:rsidP="00846A80">
            <w:pPr>
              <w:jc w:val="center"/>
            </w:pPr>
          </w:p>
        </w:tc>
        <w:tc>
          <w:tcPr>
            <w:tcW w:w="1984" w:type="dxa"/>
          </w:tcPr>
          <w:p w:rsidR="003343D3" w:rsidRPr="004A527B" w:rsidRDefault="003343D3" w:rsidP="00846A80">
            <w:pPr>
              <w:jc w:val="center"/>
            </w:pPr>
          </w:p>
        </w:tc>
        <w:tc>
          <w:tcPr>
            <w:tcW w:w="2552" w:type="dxa"/>
          </w:tcPr>
          <w:p w:rsidR="003343D3" w:rsidRPr="004A527B" w:rsidRDefault="003343D3" w:rsidP="00846A80">
            <w:pPr>
              <w:jc w:val="center"/>
            </w:pPr>
          </w:p>
        </w:tc>
        <w:tc>
          <w:tcPr>
            <w:tcW w:w="1559" w:type="dxa"/>
          </w:tcPr>
          <w:p w:rsidR="003343D3" w:rsidRPr="004A527B" w:rsidRDefault="003343D3" w:rsidP="00846A80">
            <w:pPr>
              <w:jc w:val="center"/>
            </w:pPr>
          </w:p>
        </w:tc>
        <w:tc>
          <w:tcPr>
            <w:tcW w:w="1843" w:type="dxa"/>
          </w:tcPr>
          <w:p w:rsidR="003343D3" w:rsidRPr="004A527B" w:rsidRDefault="003343D3" w:rsidP="00846A80">
            <w:pPr>
              <w:jc w:val="center"/>
            </w:pPr>
          </w:p>
        </w:tc>
        <w:tc>
          <w:tcPr>
            <w:tcW w:w="709" w:type="dxa"/>
          </w:tcPr>
          <w:p w:rsidR="003343D3" w:rsidRPr="004A527B" w:rsidRDefault="003343D3" w:rsidP="00846A80">
            <w:pPr>
              <w:jc w:val="center"/>
            </w:pPr>
          </w:p>
        </w:tc>
      </w:tr>
    </w:tbl>
    <w:p w:rsidR="000E7BBC" w:rsidRPr="004A527B" w:rsidRDefault="000E7BBC" w:rsidP="00846A80">
      <w:pPr>
        <w:spacing w:after="0" w:line="240" w:lineRule="auto"/>
        <w:jc w:val="center"/>
      </w:pPr>
    </w:p>
    <w:sectPr w:rsidR="000E7BBC" w:rsidRPr="004A527B" w:rsidSect="00FE58E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7E" w:rsidRDefault="00FB197E" w:rsidP="00D47059">
      <w:pPr>
        <w:spacing w:after="0" w:line="240" w:lineRule="auto"/>
      </w:pPr>
      <w:r>
        <w:separator/>
      </w:r>
    </w:p>
  </w:endnote>
  <w:endnote w:type="continuationSeparator" w:id="0">
    <w:p w:rsidR="00FB197E" w:rsidRDefault="00FB197E" w:rsidP="00D4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7E" w:rsidRDefault="00FB197E" w:rsidP="00D47059">
      <w:pPr>
        <w:spacing w:after="0" w:line="240" w:lineRule="auto"/>
      </w:pPr>
      <w:r>
        <w:separator/>
      </w:r>
    </w:p>
  </w:footnote>
  <w:footnote w:type="continuationSeparator" w:id="0">
    <w:p w:rsidR="00FB197E" w:rsidRDefault="00FB197E" w:rsidP="00D4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94" w:rsidRPr="00207178" w:rsidRDefault="00207178" w:rsidP="00D47059">
    <w:pPr>
      <w:pStyle w:val="Header"/>
      <w:jc w:val="center"/>
      <w:rPr>
        <w:rFonts w:cs="Arial"/>
        <w:sz w:val="24"/>
        <w:szCs w:val="24"/>
      </w:rPr>
    </w:pPr>
    <w:r w:rsidRPr="00207178">
      <w:rPr>
        <w:rFonts w:cs="Arial"/>
        <w:noProof/>
        <w:sz w:val="24"/>
        <w:szCs w:val="24"/>
      </w:rPr>
      <w:drawing>
        <wp:anchor distT="0" distB="0" distL="114300" distR="114300" simplePos="0" relativeHeight="251661312" behindDoc="1" locked="0" layoutInCell="1" allowOverlap="1" wp14:anchorId="1BD53282" wp14:editId="5CFF5687">
          <wp:simplePos x="0" y="0"/>
          <wp:positionH relativeFrom="column">
            <wp:posOffset>37465</wp:posOffset>
          </wp:positionH>
          <wp:positionV relativeFrom="paragraph">
            <wp:posOffset>-411480</wp:posOffset>
          </wp:positionV>
          <wp:extent cx="561975" cy="561975"/>
          <wp:effectExtent l="0" t="0" r="0" b="9525"/>
          <wp:wrapTight wrapText="bothSides">
            <wp:wrapPolygon edited="0">
              <wp:start x="4393" y="0"/>
              <wp:lineTo x="2197" y="732"/>
              <wp:lineTo x="732" y="5858"/>
              <wp:lineTo x="1464" y="13912"/>
              <wp:lineTo x="6590" y="21234"/>
              <wp:lineTo x="8054" y="21234"/>
              <wp:lineTo x="13180" y="21234"/>
              <wp:lineTo x="14644" y="21234"/>
              <wp:lineTo x="19769" y="13180"/>
              <wp:lineTo x="19769" y="732"/>
              <wp:lineTo x="16108" y="0"/>
              <wp:lineTo x="4393" y="0"/>
            </wp:wrapPolygon>
          </wp:wrapTight>
          <wp:docPr id="5" name="Picture 5" descr="\\unionstorage\Stash\Sports\bladesround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onstorage\Stash\Sports\bladesround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178">
      <w:rPr>
        <w:noProof/>
      </w:rPr>
      <w:drawing>
        <wp:anchor distT="0" distB="0" distL="114300" distR="114300" simplePos="0" relativeHeight="251660288" behindDoc="1" locked="0" layoutInCell="1" allowOverlap="1" wp14:anchorId="4AA766D0" wp14:editId="13201760">
          <wp:simplePos x="0" y="0"/>
          <wp:positionH relativeFrom="column">
            <wp:posOffset>-400050</wp:posOffset>
          </wp:positionH>
          <wp:positionV relativeFrom="paragraph">
            <wp:posOffset>-408940</wp:posOffset>
          </wp:positionV>
          <wp:extent cx="438150" cy="561975"/>
          <wp:effectExtent l="0" t="0" r="0" b="9525"/>
          <wp:wrapTight wrapText="bothSides">
            <wp:wrapPolygon edited="0">
              <wp:start x="0" y="0"/>
              <wp:lineTo x="0" y="21234"/>
              <wp:lineTo x="20661" y="21234"/>
              <wp:lineTo x="206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561975"/>
                  </a:xfrm>
                  <a:prstGeom prst="rect">
                    <a:avLst/>
                  </a:prstGeom>
                </pic:spPr>
              </pic:pic>
            </a:graphicData>
          </a:graphic>
          <wp14:sizeRelH relativeFrom="page">
            <wp14:pctWidth>0</wp14:pctWidth>
          </wp14:sizeRelH>
          <wp14:sizeRelV relativeFrom="page">
            <wp14:pctHeight>0</wp14:pctHeight>
          </wp14:sizeRelV>
        </wp:anchor>
      </w:drawing>
    </w:r>
    <w:r>
      <w:rPr>
        <w:rFonts w:cs="Arial"/>
        <w:sz w:val="24"/>
        <w:szCs w:val="24"/>
      </w:rPr>
      <w:t>Students</w:t>
    </w:r>
    <w:r w:rsidR="004A527B">
      <w:rPr>
        <w:rFonts w:cs="Arial"/>
        <w:sz w:val="24"/>
        <w:szCs w:val="24"/>
      </w:rPr>
      <w:t xml:space="preserve"> </w:t>
    </w:r>
    <w:r w:rsidRPr="00207178">
      <w:rPr>
        <w:rFonts w:cs="Arial"/>
        <w:sz w:val="24"/>
        <w:szCs w:val="24"/>
      </w:rPr>
      <w:t xml:space="preserve">Union </w:t>
    </w:r>
    <w:r w:rsidR="007E1F94" w:rsidRPr="00207178">
      <w:rPr>
        <w:rFonts w:cs="Arial"/>
        <w:sz w:val="24"/>
        <w:szCs w:val="24"/>
      </w:rPr>
      <w:t xml:space="preserve">Sports </w:t>
    </w:r>
    <w:r w:rsidRPr="00207178">
      <w:rPr>
        <w:rFonts w:cs="Arial"/>
        <w:sz w:val="24"/>
        <w:szCs w:val="24"/>
      </w:rPr>
      <w:t>Club</w:t>
    </w:r>
    <w:r w:rsidR="007E1F94" w:rsidRPr="00207178">
      <w:t xml:space="preserve"> </w:t>
    </w:r>
    <w:r w:rsidRPr="00207178">
      <w:rPr>
        <w:rFonts w:cs="Arial"/>
        <w:sz w:val="24"/>
        <w:szCs w:val="24"/>
      </w:rPr>
      <w:t>Risk A</w:t>
    </w:r>
    <w:r w:rsidR="007E1F94" w:rsidRPr="00207178">
      <w:rPr>
        <w:rFonts w:cs="Arial"/>
        <w:sz w:val="24"/>
        <w:szCs w:val="24"/>
      </w:rPr>
      <w:t xml:space="preserve">ssessment </w:t>
    </w:r>
    <w:r w:rsidRPr="00207178">
      <w:rPr>
        <w:rFonts w:cs="Arial"/>
        <w:sz w:val="24"/>
        <w:szCs w:val="24"/>
      </w:rPr>
      <w:t>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A4"/>
    <w:rsid w:val="0004242E"/>
    <w:rsid w:val="00044554"/>
    <w:rsid w:val="00061331"/>
    <w:rsid w:val="00063F23"/>
    <w:rsid w:val="000D56A2"/>
    <w:rsid w:val="000E7BBC"/>
    <w:rsid w:val="00101617"/>
    <w:rsid w:val="00104EDC"/>
    <w:rsid w:val="00167DD4"/>
    <w:rsid w:val="00172415"/>
    <w:rsid w:val="001C442D"/>
    <w:rsid w:val="001C7179"/>
    <w:rsid w:val="002052DC"/>
    <w:rsid w:val="00207178"/>
    <w:rsid w:val="002204ED"/>
    <w:rsid w:val="00264C2B"/>
    <w:rsid w:val="00272855"/>
    <w:rsid w:val="002E2A2C"/>
    <w:rsid w:val="002F67C3"/>
    <w:rsid w:val="00305C11"/>
    <w:rsid w:val="00323430"/>
    <w:rsid w:val="00327C93"/>
    <w:rsid w:val="003343D3"/>
    <w:rsid w:val="0033583E"/>
    <w:rsid w:val="00341C66"/>
    <w:rsid w:val="00357282"/>
    <w:rsid w:val="00364307"/>
    <w:rsid w:val="0036776A"/>
    <w:rsid w:val="003914DC"/>
    <w:rsid w:val="003B2AE9"/>
    <w:rsid w:val="003D50FB"/>
    <w:rsid w:val="00410EF9"/>
    <w:rsid w:val="00452071"/>
    <w:rsid w:val="00460BF5"/>
    <w:rsid w:val="004635FA"/>
    <w:rsid w:val="004A527B"/>
    <w:rsid w:val="004B543F"/>
    <w:rsid w:val="004C081F"/>
    <w:rsid w:val="004D00B3"/>
    <w:rsid w:val="00551763"/>
    <w:rsid w:val="00572DDA"/>
    <w:rsid w:val="00585E17"/>
    <w:rsid w:val="005E24EC"/>
    <w:rsid w:val="006157C5"/>
    <w:rsid w:val="00625DB6"/>
    <w:rsid w:val="006A0D73"/>
    <w:rsid w:val="0071682E"/>
    <w:rsid w:val="007258CD"/>
    <w:rsid w:val="00747A64"/>
    <w:rsid w:val="00757583"/>
    <w:rsid w:val="00795E87"/>
    <w:rsid w:val="007A11B4"/>
    <w:rsid w:val="007C0072"/>
    <w:rsid w:val="007E1F94"/>
    <w:rsid w:val="008014A4"/>
    <w:rsid w:val="00832797"/>
    <w:rsid w:val="00846A80"/>
    <w:rsid w:val="00860E4D"/>
    <w:rsid w:val="008734EE"/>
    <w:rsid w:val="0089094C"/>
    <w:rsid w:val="008F3299"/>
    <w:rsid w:val="008F3A75"/>
    <w:rsid w:val="00903806"/>
    <w:rsid w:val="00906912"/>
    <w:rsid w:val="00927CB4"/>
    <w:rsid w:val="00976B69"/>
    <w:rsid w:val="00985A7C"/>
    <w:rsid w:val="009A735D"/>
    <w:rsid w:val="00A42BA5"/>
    <w:rsid w:val="00A66466"/>
    <w:rsid w:val="00A67859"/>
    <w:rsid w:val="00A77B37"/>
    <w:rsid w:val="00A87951"/>
    <w:rsid w:val="00AA1698"/>
    <w:rsid w:val="00B01465"/>
    <w:rsid w:val="00B03B40"/>
    <w:rsid w:val="00B269F5"/>
    <w:rsid w:val="00B7589F"/>
    <w:rsid w:val="00BC6CB2"/>
    <w:rsid w:val="00BF6F59"/>
    <w:rsid w:val="00C102A4"/>
    <w:rsid w:val="00C14359"/>
    <w:rsid w:val="00C91AA1"/>
    <w:rsid w:val="00CA10CB"/>
    <w:rsid w:val="00CB2B94"/>
    <w:rsid w:val="00CF1714"/>
    <w:rsid w:val="00D24F9F"/>
    <w:rsid w:val="00D47059"/>
    <w:rsid w:val="00D62EC8"/>
    <w:rsid w:val="00D758EA"/>
    <w:rsid w:val="00DB34E2"/>
    <w:rsid w:val="00E218D8"/>
    <w:rsid w:val="00E504C2"/>
    <w:rsid w:val="00E55F8D"/>
    <w:rsid w:val="00E85E37"/>
    <w:rsid w:val="00E97D21"/>
    <w:rsid w:val="00EC2876"/>
    <w:rsid w:val="00ED13F2"/>
    <w:rsid w:val="00EF1D3E"/>
    <w:rsid w:val="00F16B80"/>
    <w:rsid w:val="00F46C33"/>
    <w:rsid w:val="00F77353"/>
    <w:rsid w:val="00F9731F"/>
    <w:rsid w:val="00FA2EA4"/>
    <w:rsid w:val="00FA33B5"/>
    <w:rsid w:val="00FB197E"/>
    <w:rsid w:val="00FC7C90"/>
    <w:rsid w:val="00FE3836"/>
    <w:rsid w:val="00FE3F53"/>
    <w:rsid w:val="00FE58EB"/>
    <w:rsid w:val="00FF28E6"/>
    <w:rsid w:val="00FF7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59"/>
  </w:style>
  <w:style w:type="paragraph" w:styleId="Footer">
    <w:name w:val="footer"/>
    <w:basedOn w:val="Normal"/>
    <w:link w:val="FooterChar"/>
    <w:uiPriority w:val="99"/>
    <w:unhideWhenUsed/>
    <w:rsid w:val="00D47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59"/>
  </w:style>
  <w:style w:type="table" w:styleId="TableGrid">
    <w:name w:val="Table Grid"/>
    <w:basedOn w:val="TableNormal"/>
    <w:uiPriority w:val="59"/>
    <w:rsid w:val="00D4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78"/>
    <w:rPr>
      <w:rFonts w:ascii="Tahoma" w:hAnsi="Tahoma" w:cs="Tahoma"/>
      <w:sz w:val="16"/>
      <w:szCs w:val="16"/>
    </w:rPr>
  </w:style>
  <w:style w:type="paragraph" w:styleId="NoSpacing">
    <w:name w:val="No Spacing"/>
    <w:uiPriority w:val="1"/>
    <w:qFormat/>
    <w:rsid w:val="003B2AE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0830">
      <w:bodyDiv w:val="1"/>
      <w:marLeft w:val="0"/>
      <w:marRight w:val="0"/>
      <w:marTop w:val="0"/>
      <w:marBottom w:val="0"/>
      <w:divBdr>
        <w:top w:val="none" w:sz="0" w:space="0" w:color="auto"/>
        <w:left w:val="none" w:sz="0" w:space="0" w:color="auto"/>
        <w:bottom w:val="none" w:sz="0" w:space="0" w:color="auto"/>
        <w:right w:val="none" w:sz="0" w:space="0" w:color="auto"/>
      </w:divBdr>
    </w:div>
    <w:div w:id="728917534">
      <w:bodyDiv w:val="1"/>
      <w:marLeft w:val="0"/>
      <w:marRight w:val="0"/>
      <w:marTop w:val="0"/>
      <w:marBottom w:val="0"/>
      <w:divBdr>
        <w:top w:val="none" w:sz="0" w:space="0" w:color="auto"/>
        <w:left w:val="none" w:sz="0" w:space="0" w:color="auto"/>
        <w:bottom w:val="none" w:sz="0" w:space="0" w:color="auto"/>
        <w:right w:val="none" w:sz="0" w:space="0" w:color="auto"/>
      </w:divBdr>
    </w:div>
    <w:div w:id="733358064">
      <w:bodyDiv w:val="1"/>
      <w:marLeft w:val="0"/>
      <w:marRight w:val="0"/>
      <w:marTop w:val="0"/>
      <w:marBottom w:val="0"/>
      <w:divBdr>
        <w:top w:val="none" w:sz="0" w:space="0" w:color="auto"/>
        <w:left w:val="none" w:sz="0" w:space="0" w:color="auto"/>
        <w:bottom w:val="none" w:sz="0" w:space="0" w:color="auto"/>
        <w:right w:val="none" w:sz="0" w:space="0" w:color="auto"/>
      </w:divBdr>
    </w:div>
    <w:div w:id="892733865">
      <w:bodyDiv w:val="1"/>
      <w:marLeft w:val="0"/>
      <w:marRight w:val="0"/>
      <w:marTop w:val="0"/>
      <w:marBottom w:val="0"/>
      <w:divBdr>
        <w:top w:val="none" w:sz="0" w:space="0" w:color="auto"/>
        <w:left w:val="none" w:sz="0" w:space="0" w:color="auto"/>
        <w:bottom w:val="none" w:sz="0" w:space="0" w:color="auto"/>
        <w:right w:val="none" w:sz="0" w:space="0" w:color="auto"/>
      </w:divBdr>
    </w:div>
    <w:div w:id="974944307">
      <w:bodyDiv w:val="1"/>
      <w:marLeft w:val="0"/>
      <w:marRight w:val="0"/>
      <w:marTop w:val="0"/>
      <w:marBottom w:val="0"/>
      <w:divBdr>
        <w:top w:val="none" w:sz="0" w:space="0" w:color="auto"/>
        <w:left w:val="none" w:sz="0" w:space="0" w:color="auto"/>
        <w:bottom w:val="none" w:sz="0" w:space="0" w:color="auto"/>
        <w:right w:val="none" w:sz="0" w:space="0" w:color="auto"/>
      </w:divBdr>
    </w:div>
    <w:div w:id="1070153338">
      <w:bodyDiv w:val="1"/>
      <w:marLeft w:val="0"/>
      <w:marRight w:val="0"/>
      <w:marTop w:val="0"/>
      <w:marBottom w:val="0"/>
      <w:divBdr>
        <w:top w:val="none" w:sz="0" w:space="0" w:color="auto"/>
        <w:left w:val="none" w:sz="0" w:space="0" w:color="auto"/>
        <w:bottom w:val="none" w:sz="0" w:space="0" w:color="auto"/>
        <w:right w:val="none" w:sz="0" w:space="0" w:color="auto"/>
      </w:divBdr>
    </w:div>
    <w:div w:id="1818917479">
      <w:bodyDiv w:val="1"/>
      <w:marLeft w:val="0"/>
      <w:marRight w:val="0"/>
      <w:marTop w:val="0"/>
      <w:marBottom w:val="0"/>
      <w:divBdr>
        <w:top w:val="none" w:sz="0" w:space="0" w:color="auto"/>
        <w:left w:val="none" w:sz="0" w:space="0" w:color="auto"/>
        <w:bottom w:val="none" w:sz="0" w:space="0" w:color="auto"/>
        <w:right w:val="none" w:sz="0" w:space="0" w:color="auto"/>
      </w:divBdr>
    </w:div>
    <w:div w:id="1822886691">
      <w:bodyDiv w:val="1"/>
      <w:marLeft w:val="0"/>
      <w:marRight w:val="0"/>
      <w:marTop w:val="0"/>
      <w:marBottom w:val="0"/>
      <w:divBdr>
        <w:top w:val="none" w:sz="0" w:space="0" w:color="auto"/>
        <w:left w:val="none" w:sz="0" w:space="0" w:color="auto"/>
        <w:bottom w:val="none" w:sz="0" w:space="0" w:color="auto"/>
        <w:right w:val="none" w:sz="0" w:space="0" w:color="auto"/>
      </w:divBdr>
    </w:div>
    <w:div w:id="20496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046EA-DE31-4377-83D5-16B2FEDC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jhubba</dc:creator>
  <cp:lastModifiedBy>Higgins, Lewis D</cp:lastModifiedBy>
  <cp:revision>2</cp:revision>
  <cp:lastPrinted>2013-10-21T17:39:00Z</cp:lastPrinted>
  <dcterms:created xsi:type="dcterms:W3CDTF">2017-09-01T12:25:00Z</dcterms:created>
  <dcterms:modified xsi:type="dcterms:W3CDTF">2017-09-01T12:25:00Z</dcterms:modified>
</cp:coreProperties>
</file>