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A4" w:rsidRPr="004A527B" w:rsidRDefault="008014A4" w:rsidP="008014A4">
      <w:pPr>
        <w:spacing w:after="0" w:line="240" w:lineRule="auto"/>
        <w:rPr>
          <w:rFonts w:cs="Arial"/>
          <w:b/>
          <w:sz w:val="20"/>
          <w:szCs w:val="20"/>
        </w:rPr>
      </w:pPr>
      <w:bookmarkStart w:id="0" w:name="_GoBack"/>
      <w:bookmarkEnd w:id="0"/>
      <w:r w:rsidRPr="004A527B">
        <w:rPr>
          <w:rFonts w:cs="Arial"/>
          <w:b/>
          <w:sz w:val="20"/>
          <w:szCs w:val="20"/>
        </w:rPr>
        <w:t xml:space="preserve">Risk estimation </w:t>
      </w:r>
    </w:p>
    <w:p w:rsidR="008014A4" w:rsidRPr="004A527B" w:rsidRDefault="008014A4" w:rsidP="008014A4">
      <w:pPr>
        <w:spacing w:after="0" w:line="240" w:lineRule="auto"/>
        <w:rPr>
          <w:rFonts w:cs="Arial"/>
          <w:b/>
          <w:sz w:val="20"/>
          <w:szCs w:val="20"/>
        </w:rPr>
      </w:pPr>
      <w:r w:rsidRPr="004A527B">
        <w:rPr>
          <w:rFonts w:cs="Arial"/>
          <w:sz w:val="20"/>
          <w:szCs w:val="20"/>
        </w:rPr>
        <w:t xml:space="preserve">Using the form provided to evaluate the main health and safety risks in your </w:t>
      </w:r>
      <w:r w:rsidR="004A527B">
        <w:rPr>
          <w:rFonts w:cs="Arial"/>
          <w:sz w:val="20"/>
          <w:szCs w:val="20"/>
        </w:rPr>
        <w:t>sport</w:t>
      </w:r>
      <w:r w:rsidRPr="004A527B">
        <w:rPr>
          <w:rFonts w:cs="Arial"/>
          <w:sz w:val="20"/>
          <w:szCs w:val="20"/>
        </w:rPr>
        <w:t>. Use the guidance and tables below to help you:</w:t>
      </w:r>
    </w:p>
    <w:p w:rsidR="00DB34E2" w:rsidRPr="004A527B" w:rsidRDefault="00DB34E2" w:rsidP="00CB2B94">
      <w:pPr>
        <w:spacing w:after="0" w:line="240" w:lineRule="auto"/>
        <w:rPr>
          <w:sz w:val="4"/>
          <w:szCs w:val="4"/>
        </w:rPr>
      </w:pPr>
    </w:p>
    <w:p w:rsidR="008014A4" w:rsidRPr="004A527B" w:rsidRDefault="008014A4" w:rsidP="00CB2B94">
      <w:pPr>
        <w:spacing w:after="0" w:line="240" w:lineRule="auto"/>
        <w:rPr>
          <w:rFonts w:cs="Arial"/>
          <w:sz w:val="16"/>
          <w:szCs w:val="16"/>
        </w:rPr>
      </w:pPr>
      <w:r w:rsidRPr="004A527B">
        <w:rPr>
          <w:rFonts w:cs="Arial"/>
          <w:sz w:val="16"/>
          <w:szCs w:val="16"/>
        </w:rPr>
        <w:t>Table 1: risk estimation</w:t>
      </w:r>
    </w:p>
    <w:tbl>
      <w:tblPr>
        <w:tblW w:w="8379" w:type="dxa"/>
        <w:tblInd w:w="93" w:type="dxa"/>
        <w:tblLook w:val="04A0" w:firstRow="1" w:lastRow="0" w:firstColumn="1" w:lastColumn="0" w:noHBand="0" w:noVBand="1"/>
      </w:tblPr>
      <w:tblGrid>
        <w:gridCol w:w="1640"/>
        <w:gridCol w:w="2203"/>
        <w:gridCol w:w="2268"/>
        <w:gridCol w:w="2268"/>
      </w:tblGrid>
      <w:tr w:rsidR="008014A4" w:rsidRPr="004A527B">
        <w:trPr>
          <w:trHeight w:val="315"/>
        </w:trPr>
        <w:tc>
          <w:tcPr>
            <w:tcW w:w="1640" w:type="dxa"/>
            <w:vMerge w:val="restart"/>
            <w:tcBorders>
              <w:top w:val="single" w:sz="8" w:space="0" w:color="4D4F53"/>
              <w:left w:val="single" w:sz="8" w:space="0" w:color="4D4F53"/>
              <w:bottom w:val="single" w:sz="8" w:space="0" w:color="4D4F53"/>
              <w:right w:val="single" w:sz="8" w:space="0" w:color="4D4F53"/>
            </w:tcBorders>
            <w:shd w:val="clear" w:color="auto" w:fill="auto"/>
            <w:vAlign w:val="bottom"/>
          </w:tcPr>
          <w:p w:rsidR="008014A4" w:rsidRPr="004A527B" w:rsidRDefault="008014A4" w:rsidP="00CF171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 xml:space="preserve">Likelihood </w:t>
            </w:r>
          </w:p>
        </w:tc>
        <w:tc>
          <w:tcPr>
            <w:tcW w:w="6739" w:type="dxa"/>
            <w:gridSpan w:val="3"/>
            <w:tcBorders>
              <w:top w:val="single" w:sz="8" w:space="0" w:color="4D4F53"/>
              <w:left w:val="nil"/>
              <w:bottom w:val="single" w:sz="8" w:space="0" w:color="4D4F53"/>
              <w:right w:val="single" w:sz="8" w:space="0" w:color="4D4F53"/>
            </w:tcBorders>
            <w:shd w:val="clear" w:color="auto" w:fill="auto"/>
          </w:tcPr>
          <w:p w:rsidR="008014A4" w:rsidRPr="004A527B" w:rsidRDefault="008014A4" w:rsidP="008014A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Severity of impact</w:t>
            </w:r>
            <w:r w:rsidR="00C102A4" w:rsidRPr="004A527B">
              <w:rPr>
                <w:rFonts w:eastAsia="Times New Roman" w:cs="Arial"/>
                <w:b/>
                <w:bCs/>
                <w:color w:val="000000"/>
                <w:sz w:val="20"/>
                <w:szCs w:val="20"/>
              </w:rPr>
              <w:t xml:space="preserve"> </w:t>
            </w:r>
          </w:p>
        </w:tc>
      </w:tr>
      <w:tr w:rsidR="008014A4" w:rsidRPr="004A527B">
        <w:trPr>
          <w:trHeight w:val="315"/>
        </w:trPr>
        <w:tc>
          <w:tcPr>
            <w:tcW w:w="1640" w:type="dxa"/>
            <w:vMerge/>
            <w:tcBorders>
              <w:top w:val="single" w:sz="8" w:space="0" w:color="4D4F53"/>
              <w:left w:val="single" w:sz="8" w:space="0" w:color="4D4F53"/>
              <w:bottom w:val="single" w:sz="8" w:space="0" w:color="4D4F53"/>
              <w:right w:val="single" w:sz="8" w:space="0" w:color="4D4F53"/>
            </w:tcBorders>
            <w:vAlign w:val="center"/>
          </w:tcPr>
          <w:p w:rsidR="008014A4" w:rsidRPr="004A527B" w:rsidRDefault="008014A4" w:rsidP="008014A4">
            <w:pPr>
              <w:spacing w:after="0" w:line="240" w:lineRule="auto"/>
              <w:rPr>
                <w:rFonts w:eastAsia="Times New Roman" w:cs="Arial"/>
                <w:b/>
                <w:bCs/>
                <w:color w:val="000000"/>
                <w:sz w:val="20"/>
                <w:szCs w:val="20"/>
              </w:rPr>
            </w:pPr>
          </w:p>
        </w:tc>
        <w:tc>
          <w:tcPr>
            <w:tcW w:w="2203" w:type="dxa"/>
            <w:tcBorders>
              <w:top w:val="nil"/>
              <w:left w:val="nil"/>
              <w:bottom w:val="single" w:sz="8" w:space="0" w:color="4D4F53"/>
              <w:right w:val="single" w:sz="8" w:space="0" w:color="4D4F53"/>
            </w:tcBorders>
            <w:shd w:val="clear" w:color="auto" w:fill="auto"/>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Slight</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Moderate</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Extreme</w:t>
            </w:r>
            <w:r w:rsidRPr="004A527B">
              <w:rPr>
                <w:rFonts w:eastAsia="Times New Roman" w:cs="Arial"/>
                <w:b/>
                <w:bCs/>
                <w:color w:val="000000"/>
                <w:sz w:val="20"/>
                <w:szCs w:val="20"/>
              </w:rPr>
              <w:t xml:space="preserve"> </w:t>
            </w:r>
          </w:p>
        </w:tc>
      </w:tr>
      <w:tr w:rsidR="008014A4" w:rsidRPr="004A527B">
        <w:trPr>
          <w:trHeight w:val="315"/>
        </w:trPr>
        <w:tc>
          <w:tcPr>
            <w:tcW w:w="1640" w:type="dxa"/>
            <w:tcBorders>
              <w:top w:val="nil"/>
              <w:left w:val="single" w:sz="8" w:space="0" w:color="4D4F53"/>
              <w:bottom w:val="single" w:sz="8" w:space="0" w:color="4D4F53"/>
              <w:right w:val="single" w:sz="8" w:space="0" w:color="4D4F53"/>
            </w:tcBorders>
            <w:shd w:val="clear" w:color="auto" w:fill="auto"/>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tcPr>
          <w:p w:rsidR="008014A4" w:rsidRPr="004A527B" w:rsidRDefault="00341C66" w:rsidP="00012EF5">
            <w:pPr>
              <w:spacing w:after="0" w:line="240" w:lineRule="auto"/>
              <w:ind w:firstLineChars="100" w:firstLine="200"/>
              <w:rPr>
                <w:rFonts w:eastAsia="Times New Roman" w:cs="Arial"/>
                <w:color w:val="000000"/>
                <w:sz w:val="20"/>
                <w:szCs w:val="20"/>
              </w:rPr>
            </w:pPr>
            <w:r>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00B05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r>
      <w:tr w:rsidR="008014A4" w:rsidRPr="004A527B">
        <w:trPr>
          <w:trHeight w:val="300"/>
        </w:trPr>
        <w:tc>
          <w:tcPr>
            <w:tcW w:w="1640" w:type="dxa"/>
            <w:tcBorders>
              <w:top w:val="nil"/>
              <w:left w:val="single" w:sz="8" w:space="0" w:color="4D4F53"/>
              <w:bottom w:val="single" w:sz="8" w:space="0" w:color="4D4F53"/>
              <w:right w:val="single" w:sz="8" w:space="0" w:color="4D4F53"/>
            </w:tcBorders>
            <w:shd w:val="clear" w:color="auto" w:fill="auto"/>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FFC00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Medium risk (M)</w:t>
            </w:r>
          </w:p>
        </w:tc>
        <w:tc>
          <w:tcPr>
            <w:tcW w:w="2268" w:type="dxa"/>
            <w:tcBorders>
              <w:top w:val="nil"/>
              <w:left w:val="nil"/>
              <w:bottom w:val="single" w:sz="8" w:space="0" w:color="4D4F53"/>
              <w:right w:val="single" w:sz="8" w:space="0" w:color="4D4F53"/>
            </w:tcBorders>
            <w:shd w:val="clear" w:color="000000" w:fill="7030A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trPr>
          <w:trHeight w:val="315"/>
        </w:trPr>
        <w:tc>
          <w:tcPr>
            <w:tcW w:w="1640" w:type="dxa"/>
            <w:tcBorders>
              <w:top w:val="nil"/>
              <w:left w:val="single" w:sz="8" w:space="0" w:color="4D4F53"/>
              <w:bottom w:val="single" w:sz="8" w:space="0" w:color="4D4F53"/>
              <w:right w:val="single" w:sz="8" w:space="0" w:color="4D4F53"/>
            </w:tcBorders>
            <w:shd w:val="clear" w:color="auto" w:fill="auto"/>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c>
          <w:tcPr>
            <w:tcW w:w="2268" w:type="dxa"/>
            <w:tcBorders>
              <w:top w:val="nil"/>
              <w:left w:val="nil"/>
              <w:bottom w:val="single" w:sz="8" w:space="0" w:color="4D4F53"/>
              <w:right w:val="single" w:sz="8" w:space="0" w:color="4D4F53"/>
            </w:tcBorders>
            <w:shd w:val="clear" w:color="000000" w:fill="7030A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trPr>
          <w:trHeight w:val="330"/>
        </w:trPr>
        <w:tc>
          <w:tcPr>
            <w:tcW w:w="1640" w:type="dxa"/>
            <w:tcBorders>
              <w:top w:val="nil"/>
              <w:left w:val="single" w:sz="8" w:space="0" w:color="4D4F53"/>
              <w:bottom w:val="single" w:sz="8" w:space="0" w:color="4D4F53"/>
              <w:right w:val="single" w:sz="8" w:space="0" w:color="4D4F53"/>
            </w:tcBorders>
            <w:shd w:val="clear" w:color="auto" w:fill="auto"/>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7030A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c>
          <w:tcPr>
            <w:tcW w:w="2268" w:type="dxa"/>
            <w:tcBorders>
              <w:top w:val="nil"/>
              <w:left w:val="nil"/>
              <w:bottom w:val="single" w:sz="8" w:space="0" w:color="4D4F53"/>
              <w:right w:val="single" w:sz="8" w:space="0" w:color="4D4F53"/>
            </w:tcBorders>
            <w:shd w:val="clear" w:color="000000" w:fill="7030A0"/>
          </w:tcPr>
          <w:p w:rsidR="008014A4" w:rsidRPr="004A527B" w:rsidRDefault="008014A4" w:rsidP="00012EF5">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bl>
    <w:p w:rsidR="008014A4" w:rsidRPr="004A527B" w:rsidRDefault="008014A4" w:rsidP="00CB2B94">
      <w:pPr>
        <w:spacing w:after="0" w:line="240" w:lineRule="auto"/>
        <w:rPr>
          <w:rFonts w:cs="Arial"/>
          <w:sz w:val="4"/>
          <w:szCs w:val="4"/>
        </w:rPr>
      </w:pPr>
    </w:p>
    <w:p w:rsidR="00DB34E2" w:rsidRPr="004A527B" w:rsidRDefault="00DB34E2" w:rsidP="00CB2B94">
      <w:pPr>
        <w:spacing w:after="0" w:line="240" w:lineRule="auto"/>
        <w:rPr>
          <w:rFonts w:cs="Arial"/>
          <w:sz w:val="16"/>
          <w:szCs w:val="16"/>
        </w:rPr>
      </w:pPr>
      <w:r w:rsidRPr="004A527B">
        <w:rPr>
          <w:rFonts w:cs="Arial"/>
          <w:sz w:val="16"/>
          <w:szCs w:val="16"/>
        </w:rPr>
        <w:t>Table 2</w:t>
      </w:r>
    </w:p>
    <w:tbl>
      <w:tblPr>
        <w:tblW w:w="10625" w:type="dxa"/>
        <w:tblInd w:w="-27" w:type="dxa"/>
        <w:tblLook w:val="04A0" w:firstRow="1" w:lastRow="0" w:firstColumn="1" w:lastColumn="0" w:noHBand="0" w:noVBand="1"/>
      </w:tblPr>
      <w:tblGrid>
        <w:gridCol w:w="1960"/>
        <w:gridCol w:w="2003"/>
        <w:gridCol w:w="2126"/>
        <w:gridCol w:w="1984"/>
        <w:gridCol w:w="2552"/>
      </w:tblGrid>
      <w:tr w:rsidR="00DB34E2" w:rsidRPr="004A527B">
        <w:trPr>
          <w:trHeight w:val="300"/>
        </w:trPr>
        <w:tc>
          <w:tcPr>
            <w:tcW w:w="1960" w:type="dxa"/>
            <w:vMerge w:val="restart"/>
            <w:tcBorders>
              <w:top w:val="single" w:sz="8" w:space="0" w:color="FFFFFF"/>
              <w:left w:val="single" w:sz="8" w:space="0" w:color="FFFFFF"/>
              <w:bottom w:val="single" w:sz="12" w:space="0" w:color="FFFFFF"/>
              <w:right w:val="single" w:sz="8" w:space="0" w:color="FFFFFF"/>
            </w:tcBorders>
            <w:shd w:val="clear" w:color="000000" w:fill="E98300"/>
          </w:tcPr>
          <w:p w:rsidR="00DB34E2" w:rsidRPr="004A527B" w:rsidRDefault="00DB34E2" w:rsidP="00012EF5">
            <w:pPr>
              <w:spacing w:after="0" w:line="240" w:lineRule="auto"/>
              <w:ind w:firstLineChars="100" w:firstLine="161"/>
              <w:rPr>
                <w:rFonts w:eastAsia="Times New Roman" w:cs="Arial"/>
                <w:b/>
                <w:bCs/>
                <w:color w:val="000000"/>
                <w:sz w:val="16"/>
                <w:szCs w:val="16"/>
              </w:rPr>
            </w:pPr>
            <w:r w:rsidRPr="004A527B">
              <w:rPr>
                <w:rFonts w:eastAsia="Times New Roman" w:cs="Arial"/>
                <w:b/>
                <w:bCs/>
                <w:color w:val="000000"/>
                <w:sz w:val="16"/>
                <w:szCs w:val="16"/>
              </w:rPr>
              <w:t xml:space="preserve">Categories for likelihood of harm </w:t>
            </w:r>
          </w:p>
        </w:tc>
        <w:tc>
          <w:tcPr>
            <w:tcW w:w="2003" w:type="dxa"/>
            <w:vMerge w:val="restart"/>
            <w:tcBorders>
              <w:top w:val="single" w:sz="8" w:space="0" w:color="FFFFFF"/>
              <w:left w:val="single" w:sz="8" w:space="0" w:color="FFFFFF"/>
              <w:bottom w:val="single" w:sz="12" w:space="0" w:color="FFFFFF"/>
              <w:right w:val="single" w:sz="8" w:space="0" w:color="FFFFFF"/>
            </w:tcBorders>
            <w:shd w:val="clear" w:color="000000" w:fill="E98300"/>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unlikely  (VU)</w:t>
            </w:r>
          </w:p>
        </w:tc>
        <w:tc>
          <w:tcPr>
            <w:tcW w:w="2126" w:type="dxa"/>
            <w:tcBorders>
              <w:top w:val="single" w:sz="8" w:space="0" w:color="FFFFFF"/>
              <w:left w:val="nil"/>
              <w:bottom w:val="nil"/>
              <w:right w:val="single" w:sz="8" w:space="0" w:color="FFFFFF"/>
            </w:tcBorders>
            <w:shd w:val="clear" w:color="000000" w:fill="E98300"/>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Unlikely (U)</w:t>
            </w:r>
          </w:p>
        </w:tc>
        <w:tc>
          <w:tcPr>
            <w:tcW w:w="1984" w:type="dxa"/>
            <w:tcBorders>
              <w:top w:val="single" w:sz="8" w:space="0" w:color="FFFFFF"/>
              <w:left w:val="nil"/>
              <w:bottom w:val="nil"/>
              <w:right w:val="single" w:sz="8" w:space="0" w:color="FFFFFF"/>
            </w:tcBorders>
            <w:shd w:val="clear" w:color="000000" w:fill="E98300"/>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 xml:space="preserve">Likely (L) </w:t>
            </w:r>
          </w:p>
        </w:tc>
        <w:tc>
          <w:tcPr>
            <w:tcW w:w="2552" w:type="dxa"/>
            <w:vMerge w:val="restart"/>
            <w:tcBorders>
              <w:top w:val="single" w:sz="8" w:space="0" w:color="FFFFFF"/>
              <w:left w:val="single" w:sz="8" w:space="0" w:color="FFFFFF"/>
              <w:bottom w:val="single" w:sz="12" w:space="0" w:color="FFFFFF"/>
              <w:right w:val="single" w:sz="8" w:space="0" w:color="FFFFFF"/>
            </w:tcBorders>
            <w:shd w:val="clear" w:color="000000" w:fill="E98300"/>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likely (VL)</w:t>
            </w:r>
          </w:p>
        </w:tc>
      </w:tr>
      <w:tr w:rsidR="00DB34E2" w:rsidRPr="004A527B">
        <w:trPr>
          <w:trHeight w:val="315"/>
        </w:trPr>
        <w:tc>
          <w:tcPr>
            <w:tcW w:w="1960" w:type="dxa"/>
            <w:vMerge/>
            <w:tcBorders>
              <w:top w:val="single" w:sz="8" w:space="0" w:color="FFFFFF"/>
              <w:left w:val="single" w:sz="8" w:space="0" w:color="FFFFFF"/>
              <w:bottom w:val="single" w:sz="12" w:space="0" w:color="FFFFFF"/>
              <w:right w:val="single" w:sz="8" w:space="0" w:color="FFFFFF"/>
            </w:tcBorders>
            <w:vAlign w:val="center"/>
          </w:tcPr>
          <w:p w:rsidR="00DB34E2" w:rsidRPr="004A527B" w:rsidRDefault="00DB34E2" w:rsidP="00DB34E2">
            <w:pPr>
              <w:spacing w:after="0" w:line="240" w:lineRule="auto"/>
              <w:rPr>
                <w:rFonts w:eastAsia="Times New Roman" w:cs="Arial"/>
                <w:b/>
                <w:bCs/>
                <w:color w:val="000000"/>
                <w:sz w:val="16"/>
                <w:szCs w:val="16"/>
              </w:rPr>
            </w:pPr>
          </w:p>
        </w:tc>
        <w:tc>
          <w:tcPr>
            <w:tcW w:w="2003" w:type="dxa"/>
            <w:vMerge/>
            <w:tcBorders>
              <w:top w:val="single" w:sz="8" w:space="0" w:color="FFFFFF"/>
              <w:left w:val="single" w:sz="8" w:space="0" w:color="FFFFFF"/>
              <w:bottom w:val="single" w:sz="12" w:space="0" w:color="FFFFFF"/>
              <w:right w:val="single" w:sz="8" w:space="0" w:color="FFFFFF"/>
            </w:tcBorders>
            <w:vAlign w:val="center"/>
          </w:tcPr>
          <w:p w:rsidR="00DB34E2" w:rsidRPr="004A527B" w:rsidRDefault="00DB34E2" w:rsidP="00DB34E2">
            <w:pPr>
              <w:spacing w:after="0" w:line="240" w:lineRule="auto"/>
              <w:rPr>
                <w:rFonts w:eastAsia="Times New Roman" w:cs="Arial"/>
                <w:b/>
                <w:bCs/>
                <w:color w:val="000000"/>
                <w:sz w:val="16"/>
                <w:szCs w:val="16"/>
              </w:rPr>
            </w:pPr>
          </w:p>
        </w:tc>
        <w:tc>
          <w:tcPr>
            <w:tcW w:w="2126" w:type="dxa"/>
            <w:tcBorders>
              <w:top w:val="nil"/>
              <w:left w:val="nil"/>
              <w:bottom w:val="single" w:sz="12" w:space="0" w:color="FFFFFF"/>
              <w:right w:val="single" w:sz="8" w:space="0" w:color="FFFFFF"/>
            </w:tcBorders>
            <w:shd w:val="clear" w:color="000000" w:fill="E98300"/>
          </w:tcPr>
          <w:p w:rsidR="00DB34E2" w:rsidRPr="004A527B" w:rsidRDefault="00DB34E2" w:rsidP="00DB34E2">
            <w:pPr>
              <w:spacing w:after="0" w:line="240" w:lineRule="auto"/>
              <w:rPr>
                <w:rFonts w:eastAsia="Times New Roman" w:cs="Arial"/>
                <w:b/>
                <w:bCs/>
                <w:color w:val="000000"/>
                <w:sz w:val="16"/>
                <w:szCs w:val="16"/>
              </w:rPr>
            </w:pPr>
          </w:p>
        </w:tc>
        <w:tc>
          <w:tcPr>
            <w:tcW w:w="1984" w:type="dxa"/>
            <w:tcBorders>
              <w:top w:val="nil"/>
              <w:left w:val="nil"/>
              <w:bottom w:val="single" w:sz="12" w:space="0" w:color="FFFFFF"/>
              <w:right w:val="single" w:sz="8" w:space="0" w:color="FFFFFF"/>
            </w:tcBorders>
            <w:shd w:val="clear" w:color="000000" w:fill="E98300"/>
          </w:tcPr>
          <w:p w:rsidR="00DB34E2" w:rsidRPr="004A527B" w:rsidRDefault="00DB34E2" w:rsidP="00DB34E2">
            <w:pPr>
              <w:spacing w:after="0" w:line="240" w:lineRule="auto"/>
              <w:jc w:val="center"/>
              <w:rPr>
                <w:rFonts w:eastAsia="Times New Roman" w:cs="Arial"/>
                <w:b/>
                <w:bCs/>
                <w:color w:val="000000"/>
                <w:sz w:val="16"/>
                <w:szCs w:val="16"/>
              </w:rPr>
            </w:pPr>
          </w:p>
        </w:tc>
        <w:tc>
          <w:tcPr>
            <w:tcW w:w="2552" w:type="dxa"/>
            <w:vMerge/>
            <w:tcBorders>
              <w:top w:val="single" w:sz="8" w:space="0" w:color="FFFFFF"/>
              <w:left w:val="single" w:sz="8" w:space="0" w:color="FFFFFF"/>
              <w:bottom w:val="single" w:sz="12" w:space="0" w:color="FFFFFF"/>
              <w:right w:val="single" w:sz="8" w:space="0" w:color="FFFFFF"/>
            </w:tcBorders>
            <w:vAlign w:val="center"/>
          </w:tcPr>
          <w:p w:rsidR="00DB34E2" w:rsidRPr="004A527B" w:rsidRDefault="00DB34E2" w:rsidP="00DB34E2">
            <w:pPr>
              <w:spacing w:after="0" w:line="240" w:lineRule="auto"/>
              <w:rPr>
                <w:rFonts w:eastAsia="Times New Roman" w:cs="Arial"/>
                <w:b/>
                <w:bCs/>
                <w:color w:val="000000"/>
                <w:sz w:val="16"/>
                <w:szCs w:val="16"/>
              </w:rPr>
            </w:pPr>
          </w:p>
        </w:tc>
      </w:tr>
      <w:tr w:rsidR="00DB34E2" w:rsidRPr="004A527B">
        <w:trPr>
          <w:trHeight w:val="715"/>
        </w:trPr>
        <w:tc>
          <w:tcPr>
            <w:tcW w:w="1960" w:type="dxa"/>
            <w:vMerge w:val="restart"/>
            <w:tcBorders>
              <w:top w:val="nil"/>
              <w:left w:val="single" w:sz="8" w:space="0" w:color="FFFFFF"/>
              <w:bottom w:val="single" w:sz="8" w:space="0" w:color="FFFFFF"/>
              <w:right w:val="single" w:sz="8" w:space="0" w:color="FFFFFF"/>
            </w:tcBorders>
            <w:shd w:val="clear" w:color="000000" w:fill="F7D9CB"/>
            <w:vAlign w:val="center"/>
          </w:tcPr>
          <w:p w:rsidR="00DB34E2" w:rsidRPr="004A527B" w:rsidRDefault="00DB34E2" w:rsidP="00DB34E2">
            <w:pPr>
              <w:spacing w:after="0" w:line="240" w:lineRule="auto"/>
              <w:jc w:val="center"/>
              <w:rPr>
                <w:rFonts w:eastAsia="Times New Roman" w:cs="Arial"/>
                <w:color w:val="000000"/>
                <w:sz w:val="16"/>
                <w:szCs w:val="16"/>
              </w:rPr>
            </w:pPr>
            <w:r w:rsidRPr="004A527B">
              <w:rPr>
                <w:rFonts w:eastAsia="Times New Roman" w:cs="Arial"/>
                <w:color w:val="000000"/>
                <w:sz w:val="16"/>
                <w:szCs w:val="16"/>
              </w:rPr>
              <w:t xml:space="preserve">Typical occurrence </w:t>
            </w:r>
          </w:p>
        </w:tc>
        <w:tc>
          <w:tcPr>
            <w:tcW w:w="2003"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Less than 1% chance of being experienced by an individual during their working lifetime </w:t>
            </w:r>
          </w:p>
          <w:p w:rsidR="00B03B40" w:rsidRPr="004A527B" w:rsidRDefault="00B03B40" w:rsidP="00DB34E2">
            <w:pPr>
              <w:spacing w:after="0" w:line="240" w:lineRule="auto"/>
              <w:rPr>
                <w:rFonts w:eastAsia="Times New Roman" w:cs="Arial"/>
                <w:color w:val="000000"/>
                <w:sz w:val="4"/>
                <w:szCs w:val="4"/>
              </w:rPr>
            </w:pPr>
          </w:p>
        </w:tc>
        <w:tc>
          <w:tcPr>
            <w:tcW w:w="2126"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once during the working lifetime of an individual </w:t>
            </w:r>
          </w:p>
        </w:tc>
        <w:tc>
          <w:tcPr>
            <w:tcW w:w="1984" w:type="dxa"/>
            <w:tcBorders>
              <w:top w:val="nil"/>
              <w:left w:val="nil"/>
              <w:bottom w:val="nil"/>
              <w:right w:val="single" w:sz="8" w:space="0" w:color="FFFFFF"/>
            </w:tcBorders>
            <w:shd w:val="clear" w:color="000000" w:fill="F7D9CB"/>
          </w:tcPr>
          <w:p w:rsidR="00DB34E2" w:rsidRPr="004A527B" w:rsidRDefault="00DB34E2" w:rsidP="00012EF5">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Typically experienced once every five years by an individual </w:t>
            </w:r>
          </w:p>
        </w:tc>
        <w:tc>
          <w:tcPr>
            <w:tcW w:w="2552"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at least once every six months by an individual </w:t>
            </w:r>
          </w:p>
        </w:tc>
      </w:tr>
      <w:tr w:rsidR="00DB34E2" w:rsidRPr="004A527B">
        <w:trPr>
          <w:trHeight w:val="330"/>
        </w:trPr>
        <w:tc>
          <w:tcPr>
            <w:tcW w:w="1960" w:type="dxa"/>
            <w:vMerge/>
            <w:tcBorders>
              <w:top w:val="nil"/>
              <w:left w:val="single" w:sz="8" w:space="0" w:color="FFFFFF"/>
              <w:bottom w:val="single" w:sz="8" w:space="0" w:color="FFFFFF"/>
              <w:right w:val="single" w:sz="8" w:space="0" w:color="FFFFFF"/>
            </w:tcBorders>
            <w:vAlign w:val="center"/>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to the risk occasionally</w:t>
            </w:r>
          </w:p>
        </w:tc>
        <w:tc>
          <w:tcPr>
            <w:tcW w:w="2126"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c>
          <w:tcPr>
            <w:tcW w:w="1984" w:type="dxa"/>
            <w:tcBorders>
              <w:top w:val="nil"/>
              <w:left w:val="nil"/>
              <w:bottom w:val="nil"/>
              <w:right w:val="single" w:sz="8" w:space="0" w:color="FFFFFF"/>
            </w:tcBorders>
            <w:shd w:val="clear" w:color="000000" w:fill="F7D9CB"/>
          </w:tcPr>
          <w:p w:rsidR="00DB34E2" w:rsidRPr="004A527B" w:rsidRDefault="00DB34E2" w:rsidP="00012EF5">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2552"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trPr>
          <w:trHeight w:val="364"/>
        </w:trPr>
        <w:tc>
          <w:tcPr>
            <w:tcW w:w="1960" w:type="dxa"/>
            <w:vMerge/>
            <w:tcBorders>
              <w:top w:val="nil"/>
              <w:left w:val="single" w:sz="8" w:space="0" w:color="FFFFFF"/>
              <w:bottom w:val="single" w:sz="8" w:space="0" w:color="FFFFFF"/>
              <w:right w:val="single" w:sz="8" w:space="0" w:color="FFFFFF"/>
            </w:tcBorders>
            <w:vAlign w:val="center"/>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to the risk occasionally</w:t>
            </w:r>
          </w:p>
        </w:tc>
        <w:tc>
          <w:tcPr>
            <w:tcW w:w="1984" w:type="dxa"/>
            <w:tcBorders>
              <w:top w:val="nil"/>
              <w:left w:val="nil"/>
              <w:bottom w:val="nil"/>
              <w:right w:val="single" w:sz="8" w:space="0" w:color="FFFFFF"/>
            </w:tcBorders>
            <w:shd w:val="clear" w:color="000000" w:fill="F7D9CB"/>
          </w:tcPr>
          <w:p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 xml:space="preserve">Many people exposed to the risk some of the time </w:t>
            </w:r>
          </w:p>
        </w:tc>
        <w:tc>
          <w:tcPr>
            <w:tcW w:w="2552"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Many people exposed to the risk most of the time</w:t>
            </w:r>
          </w:p>
        </w:tc>
      </w:tr>
      <w:tr w:rsidR="00DB34E2" w:rsidRPr="004A527B">
        <w:trPr>
          <w:trHeight w:val="231"/>
        </w:trPr>
        <w:tc>
          <w:tcPr>
            <w:tcW w:w="1960" w:type="dxa"/>
            <w:vMerge/>
            <w:tcBorders>
              <w:top w:val="nil"/>
              <w:left w:val="single" w:sz="8" w:space="0" w:color="FFFFFF"/>
              <w:bottom w:val="single" w:sz="8" w:space="0" w:color="FFFFFF"/>
              <w:right w:val="single" w:sz="8" w:space="0" w:color="FFFFFF"/>
            </w:tcBorders>
            <w:vAlign w:val="center"/>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or </w:t>
            </w:r>
          </w:p>
        </w:tc>
        <w:tc>
          <w:tcPr>
            <w:tcW w:w="1984" w:type="dxa"/>
            <w:tcBorders>
              <w:top w:val="nil"/>
              <w:left w:val="nil"/>
              <w:bottom w:val="nil"/>
              <w:right w:val="single" w:sz="8" w:space="0" w:color="FFFFFF"/>
            </w:tcBorders>
            <w:shd w:val="clear" w:color="000000" w:fill="F7D9CB"/>
          </w:tcPr>
          <w:p w:rsidR="00DB34E2" w:rsidRPr="004A527B" w:rsidRDefault="00DB34E2" w:rsidP="00012EF5">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or </w:t>
            </w:r>
          </w:p>
        </w:tc>
        <w:tc>
          <w:tcPr>
            <w:tcW w:w="2552" w:type="dxa"/>
            <w:tcBorders>
              <w:top w:val="nil"/>
              <w:left w:val="nil"/>
              <w:bottom w:val="nil"/>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trPr>
          <w:trHeight w:val="338"/>
        </w:trPr>
        <w:tc>
          <w:tcPr>
            <w:tcW w:w="1960" w:type="dxa"/>
            <w:vMerge/>
            <w:tcBorders>
              <w:top w:val="nil"/>
              <w:left w:val="single" w:sz="8" w:space="0" w:color="FFFFFF"/>
              <w:bottom w:val="single" w:sz="8" w:space="0" w:color="FFFFFF"/>
              <w:right w:val="single" w:sz="8" w:space="0" w:color="FFFFFF"/>
            </w:tcBorders>
            <w:vAlign w:val="center"/>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single" w:sz="8" w:space="0" w:color="FFFFFF"/>
              <w:right w:val="single" w:sz="8" w:space="0" w:color="FFFFFF"/>
            </w:tcBorders>
            <w:shd w:val="clear" w:color="000000" w:fill="F7D9CB"/>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single" w:sz="8" w:space="0" w:color="FFFFFF"/>
              <w:right w:val="single" w:sz="8" w:space="0" w:color="FFFFFF"/>
            </w:tcBorders>
            <w:shd w:val="clear" w:color="000000" w:fill="F7D9CB"/>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some of the time</w:t>
            </w:r>
          </w:p>
        </w:tc>
        <w:tc>
          <w:tcPr>
            <w:tcW w:w="1984" w:type="dxa"/>
            <w:tcBorders>
              <w:top w:val="nil"/>
              <w:left w:val="nil"/>
              <w:bottom w:val="single" w:sz="8" w:space="0" w:color="FFFFFF"/>
              <w:right w:val="single" w:sz="8" w:space="0" w:color="FFFFFF"/>
            </w:tcBorders>
            <w:shd w:val="clear" w:color="000000" w:fill="F7D9CB"/>
          </w:tcPr>
          <w:p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most of the time</w:t>
            </w:r>
          </w:p>
        </w:tc>
        <w:tc>
          <w:tcPr>
            <w:tcW w:w="2552" w:type="dxa"/>
            <w:tcBorders>
              <w:top w:val="nil"/>
              <w:left w:val="nil"/>
              <w:bottom w:val="single" w:sz="8" w:space="0" w:color="FFFFFF"/>
              <w:right w:val="single" w:sz="8" w:space="0" w:color="FFFFFF"/>
            </w:tcBorders>
            <w:shd w:val="clear" w:color="000000" w:fill="F7D9CB"/>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r>
      <w:tr w:rsidR="00DB34E2" w:rsidRPr="004A527B">
        <w:trPr>
          <w:trHeight w:val="300"/>
        </w:trPr>
        <w:tc>
          <w:tcPr>
            <w:tcW w:w="3963" w:type="dxa"/>
            <w:gridSpan w:val="2"/>
            <w:tcBorders>
              <w:top w:val="nil"/>
              <w:left w:val="nil"/>
              <w:bottom w:val="nil"/>
              <w:right w:val="nil"/>
            </w:tcBorders>
            <w:shd w:val="clear" w:color="auto" w:fill="auto"/>
            <w:noWrap/>
            <w:vAlign w:val="bottom"/>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Adapted from: BS 18004:2008</w:t>
            </w:r>
          </w:p>
        </w:tc>
        <w:tc>
          <w:tcPr>
            <w:tcW w:w="2126" w:type="dxa"/>
            <w:tcBorders>
              <w:top w:val="nil"/>
              <w:left w:val="nil"/>
              <w:bottom w:val="nil"/>
              <w:right w:val="nil"/>
            </w:tcBorders>
            <w:shd w:val="clear" w:color="auto" w:fill="auto"/>
            <w:noWrap/>
            <w:vAlign w:val="bottom"/>
          </w:tcPr>
          <w:p w:rsidR="00DB34E2" w:rsidRPr="004A527B" w:rsidRDefault="00DB34E2" w:rsidP="00DB34E2">
            <w:pPr>
              <w:spacing w:after="0" w:line="240" w:lineRule="auto"/>
              <w:rPr>
                <w:rFonts w:eastAsia="Times New Roman" w:cs="Times New Roman"/>
                <w:color w:val="000000"/>
                <w:sz w:val="16"/>
                <w:szCs w:val="16"/>
              </w:rPr>
            </w:pPr>
          </w:p>
        </w:tc>
        <w:tc>
          <w:tcPr>
            <w:tcW w:w="1984" w:type="dxa"/>
            <w:tcBorders>
              <w:top w:val="nil"/>
              <w:left w:val="nil"/>
              <w:bottom w:val="nil"/>
              <w:right w:val="nil"/>
            </w:tcBorders>
            <w:shd w:val="clear" w:color="auto" w:fill="auto"/>
            <w:noWrap/>
            <w:vAlign w:val="bottom"/>
          </w:tcPr>
          <w:p w:rsidR="00DB34E2" w:rsidRPr="004A527B" w:rsidRDefault="00DB34E2" w:rsidP="00DB34E2">
            <w:pPr>
              <w:spacing w:after="0" w:line="240" w:lineRule="auto"/>
              <w:rPr>
                <w:rFonts w:eastAsia="Times New Roman" w:cs="Times New Roman"/>
                <w:color w:val="000000"/>
                <w:sz w:val="16"/>
                <w:szCs w:val="16"/>
              </w:rPr>
            </w:pPr>
          </w:p>
        </w:tc>
        <w:tc>
          <w:tcPr>
            <w:tcW w:w="2552" w:type="dxa"/>
            <w:tcBorders>
              <w:top w:val="nil"/>
              <w:left w:val="nil"/>
              <w:bottom w:val="nil"/>
              <w:right w:val="nil"/>
            </w:tcBorders>
            <w:shd w:val="clear" w:color="auto" w:fill="auto"/>
            <w:noWrap/>
            <w:vAlign w:val="bottom"/>
          </w:tcPr>
          <w:p w:rsidR="00DB34E2" w:rsidRPr="004A527B" w:rsidRDefault="00DB34E2" w:rsidP="00DB34E2">
            <w:pPr>
              <w:spacing w:after="0" w:line="240" w:lineRule="auto"/>
              <w:rPr>
                <w:rFonts w:eastAsia="Times New Roman" w:cs="Times New Roman"/>
                <w:color w:val="000000"/>
                <w:sz w:val="16"/>
                <w:szCs w:val="16"/>
              </w:rPr>
            </w:pPr>
          </w:p>
        </w:tc>
      </w:tr>
    </w:tbl>
    <w:p w:rsidR="00DB34E2" w:rsidRPr="004A527B" w:rsidRDefault="00DB34E2" w:rsidP="004D00B3">
      <w:pPr>
        <w:spacing w:after="0" w:line="240" w:lineRule="auto"/>
        <w:rPr>
          <w:rFonts w:cs="Arial"/>
          <w:sz w:val="16"/>
          <w:szCs w:val="16"/>
        </w:rPr>
      </w:pPr>
      <w:r w:rsidRPr="004A527B">
        <w:rPr>
          <w:rFonts w:cs="Arial"/>
          <w:sz w:val="16"/>
          <w:szCs w:val="16"/>
        </w:rPr>
        <w:t xml:space="preserve">Table 3: </w:t>
      </w:r>
    </w:p>
    <w:tbl>
      <w:tblPr>
        <w:tblW w:w="10625" w:type="dxa"/>
        <w:tblInd w:w="-27" w:type="dxa"/>
        <w:tblLook w:val="04A0" w:firstRow="1" w:lastRow="0" w:firstColumn="1" w:lastColumn="0" w:noHBand="0" w:noVBand="1"/>
      </w:tblPr>
      <w:tblGrid>
        <w:gridCol w:w="1128"/>
        <w:gridCol w:w="2693"/>
        <w:gridCol w:w="3402"/>
        <w:gridCol w:w="3402"/>
      </w:tblGrid>
      <w:tr w:rsidR="00B03B40" w:rsidRPr="004A527B">
        <w:trPr>
          <w:trHeight w:val="315"/>
        </w:trPr>
        <w:tc>
          <w:tcPr>
            <w:tcW w:w="1128" w:type="dxa"/>
            <w:tcBorders>
              <w:top w:val="single" w:sz="8" w:space="0" w:color="FFFFFF"/>
              <w:left w:val="single" w:sz="8" w:space="0" w:color="FFFFFF"/>
              <w:bottom w:val="single" w:sz="12" w:space="0" w:color="FFFFFF"/>
              <w:right w:val="single" w:sz="8" w:space="0" w:color="FFFFFF"/>
            </w:tcBorders>
            <w:shd w:val="clear" w:color="000000" w:fill="E98300"/>
          </w:tcPr>
          <w:p w:rsidR="00B03B40" w:rsidRPr="004A527B" w:rsidRDefault="00B03B40" w:rsidP="00044554">
            <w:pPr>
              <w:spacing w:after="0" w:line="240" w:lineRule="auto"/>
              <w:rPr>
                <w:rFonts w:eastAsia="Times New Roman" w:cs="Arial"/>
                <w:b/>
                <w:bCs/>
                <w:color w:val="000000"/>
                <w:sz w:val="16"/>
                <w:szCs w:val="16"/>
              </w:rPr>
            </w:pPr>
            <w:r w:rsidRPr="004A527B">
              <w:rPr>
                <w:rFonts w:eastAsia="Times New Roman" w:cs="Arial"/>
                <w:b/>
                <w:bCs/>
                <w:color w:val="000000"/>
                <w:sz w:val="16"/>
                <w:szCs w:val="16"/>
              </w:rPr>
              <w:t xml:space="preserve">Impact category </w:t>
            </w:r>
          </w:p>
        </w:tc>
        <w:tc>
          <w:tcPr>
            <w:tcW w:w="2693" w:type="dxa"/>
            <w:tcBorders>
              <w:top w:val="single" w:sz="8" w:space="0" w:color="FFFFFF"/>
              <w:left w:val="nil"/>
              <w:bottom w:val="single" w:sz="12" w:space="0" w:color="FFFFFF"/>
              <w:right w:val="single" w:sz="8" w:space="0" w:color="FFFFFF"/>
            </w:tcBorders>
            <w:shd w:val="clear" w:color="000000" w:fill="E98300"/>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Slight  (S)</w:t>
            </w:r>
          </w:p>
        </w:tc>
        <w:tc>
          <w:tcPr>
            <w:tcW w:w="3402" w:type="dxa"/>
            <w:tcBorders>
              <w:top w:val="single" w:sz="8" w:space="0" w:color="FFFFFF"/>
              <w:left w:val="nil"/>
              <w:bottom w:val="single" w:sz="12" w:space="0" w:color="FFFFFF"/>
              <w:right w:val="single" w:sz="8" w:space="0" w:color="FFFFFF"/>
            </w:tcBorders>
            <w:shd w:val="clear" w:color="000000" w:fill="E98300"/>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Moderate (M)</w:t>
            </w:r>
          </w:p>
        </w:tc>
        <w:tc>
          <w:tcPr>
            <w:tcW w:w="3402" w:type="dxa"/>
            <w:tcBorders>
              <w:top w:val="single" w:sz="8" w:space="0" w:color="FFFFFF"/>
              <w:left w:val="nil"/>
              <w:bottom w:val="single" w:sz="12" w:space="0" w:color="FFFFFF"/>
              <w:right w:val="single" w:sz="8" w:space="0" w:color="FFFFFF"/>
            </w:tcBorders>
            <w:shd w:val="clear" w:color="000000" w:fill="E98300"/>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Extreme  (E)</w:t>
            </w:r>
          </w:p>
        </w:tc>
      </w:tr>
      <w:tr w:rsidR="00B03B40" w:rsidRPr="004A527B">
        <w:trPr>
          <w:trHeight w:val="703"/>
        </w:trPr>
        <w:tc>
          <w:tcPr>
            <w:tcW w:w="1128" w:type="dxa"/>
            <w:tcBorders>
              <w:top w:val="nil"/>
              <w:left w:val="single" w:sz="8" w:space="0" w:color="FFFFFF"/>
              <w:bottom w:val="single" w:sz="8" w:space="0" w:color="FFFFFF"/>
              <w:right w:val="single" w:sz="8" w:space="0" w:color="FFFFFF"/>
            </w:tcBorders>
            <w:shd w:val="clear" w:color="000000" w:fill="F7D9CB"/>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Harm to health </w:t>
            </w:r>
          </w:p>
        </w:tc>
        <w:tc>
          <w:tcPr>
            <w:tcW w:w="2693" w:type="dxa"/>
            <w:tcBorders>
              <w:top w:val="nil"/>
              <w:left w:val="nil"/>
              <w:bottom w:val="single" w:sz="8" w:space="0" w:color="FFFFFF"/>
              <w:right w:val="single" w:sz="8" w:space="0" w:color="FFFFFF"/>
            </w:tcBorders>
            <w:shd w:val="clear" w:color="000000" w:fill="F7D9CB"/>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Nuisance and irritation; temporary ill-heath leading to discomfort </w:t>
            </w:r>
          </w:p>
        </w:tc>
        <w:tc>
          <w:tcPr>
            <w:tcW w:w="3402" w:type="dxa"/>
            <w:tcBorders>
              <w:top w:val="nil"/>
              <w:left w:val="nil"/>
              <w:bottom w:val="single" w:sz="8" w:space="0" w:color="FFFFFF"/>
              <w:right w:val="single" w:sz="8" w:space="0" w:color="FFFFFF"/>
            </w:tcBorders>
            <w:shd w:val="clear" w:color="000000" w:fill="F7D9CB"/>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Partial hearing lost; dermatitis; asthma; work-related upper limb disorders; ill-health leading to permanent minor disability. Sickness absence</w:t>
            </w:r>
          </w:p>
        </w:tc>
        <w:tc>
          <w:tcPr>
            <w:tcW w:w="3402" w:type="dxa"/>
            <w:tcBorders>
              <w:top w:val="nil"/>
              <w:left w:val="nil"/>
              <w:bottom w:val="single" w:sz="8" w:space="0" w:color="FFFFFF"/>
              <w:right w:val="single" w:sz="8" w:space="0" w:color="FFFFFF"/>
            </w:tcBorders>
            <w:shd w:val="clear" w:color="000000" w:fill="F7D9CB"/>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Acute fatal diseases; severe life shortening diseases; permanent substantial disability. Long term sickness. Ill health retirement.</w:t>
            </w:r>
          </w:p>
        </w:tc>
      </w:tr>
      <w:tr w:rsidR="00B03B40" w:rsidRPr="004A527B">
        <w:trPr>
          <w:trHeight w:val="541"/>
        </w:trPr>
        <w:tc>
          <w:tcPr>
            <w:tcW w:w="1128" w:type="dxa"/>
            <w:tcBorders>
              <w:top w:val="nil"/>
              <w:left w:val="single" w:sz="8" w:space="0" w:color="FFFFFF"/>
              <w:bottom w:val="single" w:sz="8" w:space="0" w:color="FFFFFF"/>
              <w:right w:val="single" w:sz="8" w:space="0" w:color="FFFFFF"/>
            </w:tcBorders>
            <w:shd w:val="clear" w:color="000000" w:fill="FBD4B4"/>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Injury </w:t>
            </w:r>
          </w:p>
        </w:tc>
        <w:tc>
          <w:tcPr>
            <w:tcW w:w="2693" w:type="dxa"/>
            <w:tcBorders>
              <w:top w:val="nil"/>
              <w:left w:val="nil"/>
              <w:bottom w:val="single" w:sz="8" w:space="0" w:color="FFFFFF"/>
              <w:right w:val="single" w:sz="8" w:space="0" w:color="FFFFFF"/>
            </w:tcBorders>
            <w:shd w:val="clear" w:color="000000" w:fill="FBD4B4"/>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Superficial injuries, minor cuts and bruises; eye irritation from dust </w:t>
            </w:r>
          </w:p>
        </w:tc>
        <w:tc>
          <w:tcPr>
            <w:tcW w:w="3402" w:type="dxa"/>
            <w:tcBorders>
              <w:top w:val="nil"/>
              <w:left w:val="nil"/>
              <w:bottom w:val="single" w:sz="8" w:space="0" w:color="FFFFFF"/>
              <w:right w:val="single" w:sz="8" w:space="0" w:color="FFFFFF"/>
            </w:tcBorders>
            <w:shd w:val="clear" w:color="000000" w:fill="FBD4B4"/>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Lacerations; burns; concussion; serious sprains; minor fractures. Sickness absence.</w:t>
            </w:r>
          </w:p>
        </w:tc>
        <w:tc>
          <w:tcPr>
            <w:tcW w:w="3402" w:type="dxa"/>
            <w:tcBorders>
              <w:top w:val="nil"/>
              <w:left w:val="nil"/>
              <w:bottom w:val="single" w:sz="8" w:space="0" w:color="FFFFFF"/>
              <w:right w:val="single" w:sz="8" w:space="0" w:color="FFFFFF"/>
            </w:tcBorders>
            <w:shd w:val="clear" w:color="000000" w:fill="FBD4B4"/>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Fatal injuries; amputations; multiple injuries; major fractures Long term sickness. Ill health retirement.</w:t>
            </w:r>
          </w:p>
        </w:tc>
      </w:tr>
      <w:tr w:rsidR="00B03B40" w:rsidRPr="004A527B">
        <w:trPr>
          <w:trHeight w:val="520"/>
        </w:trPr>
        <w:tc>
          <w:tcPr>
            <w:tcW w:w="1128" w:type="dxa"/>
            <w:vMerge w:val="restart"/>
            <w:tcBorders>
              <w:top w:val="nil"/>
              <w:left w:val="single" w:sz="8" w:space="0" w:color="FFFFFF"/>
              <w:bottom w:val="nil"/>
              <w:right w:val="single" w:sz="8" w:space="0" w:color="FFFFFF"/>
            </w:tcBorders>
            <w:shd w:val="clear" w:color="000000" w:fill="FDE9D9"/>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Other impacts</w:t>
            </w:r>
          </w:p>
        </w:tc>
        <w:tc>
          <w:tcPr>
            <w:tcW w:w="2693"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Warning letters from enforcement bodies or legal action unlikely.</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Improvement notice</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Corporate manslaughter or high profile H&amp;S prosecution – Crown court. High fines, imprisonment, </w:t>
            </w:r>
          </w:p>
        </w:tc>
      </w:tr>
      <w:tr w:rsidR="00B03B40" w:rsidRPr="004A527B">
        <w:trPr>
          <w:trHeight w:val="420"/>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B03B40" w:rsidRPr="004A527B" w:rsidRDefault="00B03B40" w:rsidP="00012EF5">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Prosecutions for minor offences leading to fines in magistrate’s court. </w:t>
            </w:r>
          </w:p>
        </w:tc>
        <w:tc>
          <w:tcPr>
            <w:tcW w:w="3402" w:type="dxa"/>
            <w:tcBorders>
              <w:top w:val="nil"/>
              <w:left w:val="nil"/>
              <w:bottom w:val="nil"/>
              <w:right w:val="single" w:sz="8" w:space="0" w:color="FFFFFF"/>
            </w:tcBorders>
            <w:shd w:val="clear" w:color="000000" w:fill="FDE9D9"/>
          </w:tcPr>
          <w:p w:rsidR="00B03B40" w:rsidRPr="004A527B" w:rsidRDefault="00B03B40" w:rsidP="00012EF5">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trPr>
          <w:trHeight w:val="426"/>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Claims unlikely</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Civil claims for minor amounts</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High profile civil claim (e.g. stress) or large arising from major incidents.</w:t>
            </w:r>
          </w:p>
        </w:tc>
      </w:tr>
      <w:tr w:rsidR="00B03B40" w:rsidRPr="004A527B">
        <w:trPr>
          <w:trHeight w:val="404"/>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3D50FB"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Unlikely to be result in adverse press coverage</w:t>
            </w:r>
          </w:p>
          <w:p w:rsidR="00B03B40" w:rsidRPr="004A527B" w:rsidRDefault="00B03B40" w:rsidP="00012EF5">
            <w:pPr>
              <w:spacing w:after="0" w:line="240" w:lineRule="auto"/>
              <w:ind w:firstLineChars="100" w:firstLine="160"/>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tcPr>
          <w:p w:rsidR="00B03B40" w:rsidRPr="004A527B" w:rsidRDefault="00B03B40" w:rsidP="00012EF5">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trPr>
          <w:trHeight w:val="285"/>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tcPr>
          <w:p w:rsidR="00B03B40" w:rsidRPr="004A527B" w:rsidRDefault="00B03B40" w:rsidP="003D50FB">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Local press coverage</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National press coverage</w:t>
            </w:r>
          </w:p>
        </w:tc>
      </w:tr>
      <w:tr w:rsidR="00B03B40" w:rsidRPr="004A527B">
        <w:trPr>
          <w:trHeight w:val="201"/>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B03B40" w:rsidRPr="004A527B" w:rsidRDefault="00B03B40" w:rsidP="00012EF5">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tcPr>
          <w:p w:rsidR="00B03B40" w:rsidRPr="004A527B" w:rsidRDefault="00B03B40" w:rsidP="00012EF5">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trPr>
          <w:trHeight w:val="699"/>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Damage minor and causes no significant disruption</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Part of building lost or temporary disruption to work</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Long term disruption to business. E.g. Whole building lost or activity prevented by damage, contamination or prohibition notice. </w:t>
            </w:r>
          </w:p>
        </w:tc>
      </w:tr>
      <w:tr w:rsidR="00B03B40" w:rsidRPr="004A527B">
        <w:trPr>
          <w:trHeight w:val="406"/>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Cost of rectifying low</w:t>
            </w:r>
          </w:p>
        </w:tc>
        <w:tc>
          <w:tcPr>
            <w:tcW w:w="3402" w:type="dxa"/>
            <w:tcBorders>
              <w:top w:val="nil"/>
              <w:left w:val="nil"/>
              <w:bottom w:val="nil"/>
              <w:right w:val="single" w:sz="8" w:space="0" w:color="FFFFFF"/>
            </w:tcBorders>
            <w:shd w:val="clear" w:color="000000" w:fill="FDE9D9"/>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Significant costs needed to remedy</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cost impact to remedy</w:t>
            </w:r>
          </w:p>
        </w:tc>
      </w:tr>
      <w:tr w:rsidR="00B03B40" w:rsidRPr="004A527B">
        <w:trPr>
          <w:trHeight w:val="742"/>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Little or no impact on staff morale</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Some impact on staff morale. Increased dissatisfaction, reduced cooperation and productivity</w:t>
            </w: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impact on staff morale. Widespread discontent. Poor industrial relations. Tribunals and disputes. Failure to recruit and retain key staff.</w:t>
            </w:r>
          </w:p>
        </w:tc>
      </w:tr>
      <w:tr w:rsidR="00B03B40" w:rsidRPr="004A527B">
        <w:trPr>
          <w:trHeight w:val="80"/>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tcPr>
          <w:p w:rsidR="00B03B40" w:rsidRPr="004A527B" w:rsidRDefault="00B03B40" w:rsidP="00012EF5">
            <w:pPr>
              <w:spacing w:after="0" w:line="240" w:lineRule="auto"/>
              <w:ind w:firstLineChars="100" w:firstLine="220"/>
              <w:rPr>
                <w:rFonts w:eastAsia="Times New Roman" w:cs="Times New Roman"/>
                <w:color w:val="000000"/>
              </w:rPr>
            </w:pPr>
            <w:r w:rsidRPr="004A527B">
              <w:rPr>
                <w:rFonts w:eastAsia="Times New Roman" w:cs="Times New Roman"/>
                <w:color w:val="000000"/>
              </w:rPr>
              <w:t> </w:t>
            </w:r>
          </w:p>
        </w:tc>
      </w:tr>
      <w:tr w:rsidR="00B03B40" w:rsidRPr="004A527B">
        <w:trPr>
          <w:trHeight w:val="568"/>
        </w:trPr>
        <w:tc>
          <w:tcPr>
            <w:tcW w:w="1128" w:type="dxa"/>
            <w:vMerge/>
            <w:tcBorders>
              <w:top w:val="nil"/>
              <w:left w:val="single" w:sz="8" w:space="0" w:color="FFFFFF"/>
              <w:bottom w:val="nil"/>
              <w:right w:val="single" w:sz="8" w:space="0" w:color="FFFFFF"/>
            </w:tcBorders>
            <w:vAlign w:val="center"/>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RAE score unaffected</w:t>
            </w:r>
          </w:p>
        </w:tc>
        <w:tc>
          <w:tcPr>
            <w:tcW w:w="3402" w:type="dxa"/>
            <w:tcBorders>
              <w:top w:val="nil"/>
              <w:left w:val="nil"/>
              <w:bottom w:val="nil"/>
              <w:right w:val="single" w:sz="8" w:space="0" w:color="FFFFFF"/>
            </w:tcBorders>
            <w:shd w:val="clear" w:color="000000" w:fill="FDE9D9"/>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Times New Roman"/>
                <w:color w:val="000000"/>
              </w:rPr>
              <w:t> </w:t>
            </w:r>
            <w:r w:rsidRPr="004A527B">
              <w:rPr>
                <w:rFonts w:eastAsia="Times New Roman" w:cs="Arial"/>
                <w:color w:val="000000"/>
                <w:sz w:val="16"/>
                <w:szCs w:val="16"/>
              </w:rPr>
              <w:t>RAE score threatened</w:t>
            </w:r>
          </w:p>
        </w:tc>
        <w:tc>
          <w:tcPr>
            <w:tcW w:w="3402" w:type="dxa"/>
            <w:tcBorders>
              <w:top w:val="nil"/>
              <w:left w:val="nil"/>
              <w:bottom w:val="nil"/>
              <w:right w:val="single" w:sz="8" w:space="0" w:color="FFFFFF"/>
            </w:tcBorders>
            <w:shd w:val="clear" w:color="000000" w:fill="FDE9D9"/>
          </w:tcPr>
          <w:p w:rsidR="00B03B40" w:rsidRPr="004A527B" w:rsidRDefault="003D50FB" w:rsidP="003D50FB">
            <w:pPr>
              <w:spacing w:after="0" w:line="240" w:lineRule="auto"/>
              <w:rPr>
                <w:rFonts w:eastAsia="Times New Roman" w:cs="Times New Roman"/>
                <w:color w:val="000000"/>
              </w:rPr>
            </w:pPr>
            <w:r w:rsidRPr="004A527B">
              <w:rPr>
                <w:rFonts w:eastAsia="Times New Roman" w:cs="Arial"/>
                <w:color w:val="000000"/>
                <w:sz w:val="16"/>
                <w:szCs w:val="16"/>
              </w:rPr>
              <w:t>Impact on RAE score</w:t>
            </w:r>
            <w:r w:rsidR="00B03B40" w:rsidRPr="004A527B">
              <w:rPr>
                <w:rFonts w:eastAsia="Times New Roman" w:cs="Times New Roman"/>
                <w:color w:val="000000"/>
              </w:rPr>
              <w:t> </w:t>
            </w:r>
          </w:p>
        </w:tc>
      </w:tr>
    </w:tbl>
    <w:p w:rsidR="00B03B40" w:rsidRPr="004A527B" w:rsidRDefault="00B03B40"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sectPr w:rsidR="00FE58EB" w:rsidRPr="004A527B">
          <w:headerReference w:type="default" r:id="rId8"/>
          <w:pgSz w:w="11906" w:h="16838"/>
          <w:pgMar w:top="720" w:right="720" w:bottom="720" w:left="720" w:header="720" w:footer="720" w:gutter="0"/>
          <w:cols w:space="720"/>
          <w:docGrid w:linePitch="360"/>
        </w:sectPr>
      </w:pPr>
    </w:p>
    <w:p w:rsidR="00FE58EB" w:rsidRPr="004A527B" w:rsidRDefault="00FE58EB" w:rsidP="00ED13F2">
      <w:pPr>
        <w:spacing w:after="0" w:line="240" w:lineRule="auto"/>
      </w:pPr>
    </w:p>
    <w:tbl>
      <w:tblPr>
        <w:tblStyle w:val="TableGrid"/>
        <w:tblW w:w="0" w:type="auto"/>
        <w:tblInd w:w="108" w:type="dxa"/>
        <w:tblLook w:val="04A0" w:firstRow="1" w:lastRow="0" w:firstColumn="1" w:lastColumn="0" w:noHBand="0" w:noVBand="1"/>
      </w:tblPr>
      <w:tblGrid>
        <w:gridCol w:w="4395"/>
        <w:gridCol w:w="5670"/>
        <w:gridCol w:w="5103"/>
      </w:tblGrid>
      <w:tr w:rsidR="00272855" w:rsidRPr="004A527B">
        <w:tc>
          <w:tcPr>
            <w:tcW w:w="4395" w:type="dxa"/>
          </w:tcPr>
          <w:p w:rsidR="00272855" w:rsidRPr="004A527B" w:rsidRDefault="00860E4D" w:rsidP="00E85E37">
            <w:r>
              <w:t>Sport:</w:t>
            </w:r>
            <w:r w:rsidR="00E97D21">
              <w:t xml:space="preserve"> </w:t>
            </w:r>
            <w:r w:rsidR="0020332A">
              <w:t xml:space="preserve">Handball </w:t>
            </w:r>
          </w:p>
        </w:tc>
        <w:tc>
          <w:tcPr>
            <w:tcW w:w="5670" w:type="dxa"/>
          </w:tcPr>
          <w:p w:rsidR="00272855" w:rsidRPr="004A527B" w:rsidRDefault="00272855" w:rsidP="00860E4D">
            <w:r w:rsidRPr="004A527B">
              <w:t>Location</w:t>
            </w:r>
            <w:r w:rsidR="00FA33B5" w:rsidRPr="004A527B">
              <w:t>:</w:t>
            </w:r>
            <w:r w:rsidR="0036776A" w:rsidRPr="004A527B">
              <w:t xml:space="preserve"> </w:t>
            </w:r>
          </w:p>
        </w:tc>
        <w:tc>
          <w:tcPr>
            <w:tcW w:w="5103" w:type="dxa"/>
          </w:tcPr>
          <w:p w:rsidR="00272855" w:rsidRPr="004A527B" w:rsidRDefault="00272855" w:rsidP="00ED13F2">
            <w:r w:rsidRPr="004A527B">
              <w:t>Reference number</w:t>
            </w:r>
            <w:r w:rsidR="00FA33B5" w:rsidRPr="004A527B">
              <w:t>:</w:t>
            </w:r>
          </w:p>
        </w:tc>
      </w:tr>
    </w:tbl>
    <w:tbl>
      <w:tblPr>
        <w:tblW w:w="15168" w:type="dxa"/>
        <w:tblInd w:w="108" w:type="dxa"/>
        <w:tblLayout w:type="fixed"/>
        <w:tblLook w:val="04A0" w:firstRow="1" w:lastRow="0" w:firstColumn="1" w:lastColumn="0" w:noHBand="0" w:noVBand="1"/>
      </w:tblPr>
      <w:tblGrid>
        <w:gridCol w:w="851"/>
        <w:gridCol w:w="1843"/>
        <w:gridCol w:w="1559"/>
        <w:gridCol w:w="992"/>
        <w:gridCol w:w="851"/>
        <w:gridCol w:w="2551"/>
        <w:gridCol w:w="992"/>
        <w:gridCol w:w="993"/>
        <w:gridCol w:w="992"/>
        <w:gridCol w:w="1559"/>
        <w:gridCol w:w="992"/>
        <w:gridCol w:w="993"/>
      </w:tblGrid>
      <w:tr w:rsidR="00CF1714" w:rsidRPr="004A527B">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Activity</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Hazardous event and expected consequence</w:t>
            </w:r>
          </w:p>
        </w:tc>
        <w:tc>
          <w:tcPr>
            <w:tcW w:w="1843" w:type="dxa"/>
            <w:gridSpan w:val="2"/>
            <w:tcBorders>
              <w:top w:val="single" w:sz="4" w:space="0" w:color="auto"/>
              <w:left w:val="nil"/>
              <w:bottom w:val="single" w:sz="4" w:space="0" w:color="auto"/>
              <w:right w:val="single" w:sz="4" w:space="0" w:color="000000"/>
            </w:tcBorders>
            <w:shd w:val="clear" w:color="000000" w:fill="C5D9F1"/>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People affected</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Existing controls</w:t>
            </w:r>
          </w:p>
        </w:tc>
        <w:tc>
          <w:tcPr>
            <w:tcW w:w="2977" w:type="dxa"/>
            <w:gridSpan w:val="3"/>
            <w:tcBorders>
              <w:top w:val="single" w:sz="4" w:space="0" w:color="auto"/>
              <w:left w:val="nil"/>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Assessment of risk</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Additional Risk Controls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Action Lead</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Residual Risk</w:t>
            </w:r>
          </w:p>
        </w:tc>
      </w:tr>
      <w:tr w:rsidR="00CF1714" w:rsidRPr="004A527B">
        <w:trPr>
          <w:trHeight w:val="70"/>
        </w:trPr>
        <w:tc>
          <w:tcPr>
            <w:tcW w:w="851" w:type="dxa"/>
            <w:vMerge/>
            <w:tcBorders>
              <w:top w:val="single" w:sz="4" w:space="0" w:color="auto"/>
              <w:left w:val="single" w:sz="4" w:space="0" w:color="auto"/>
              <w:bottom w:val="single" w:sz="4" w:space="0" w:color="auto"/>
              <w:right w:val="single" w:sz="4" w:space="0" w:color="auto"/>
            </w:tcBorders>
            <w:vAlign w:val="center"/>
          </w:tcPr>
          <w:p w:rsidR="00CF1714" w:rsidRPr="004A527B" w:rsidRDefault="00CF1714" w:rsidP="00CF1714">
            <w:pPr>
              <w:spacing w:after="0" w:line="240" w:lineRule="auto"/>
              <w:rPr>
                <w:rFonts w:eastAsia="Times New Roman" w:cs="Arial"/>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F1714" w:rsidRPr="004A527B" w:rsidRDefault="00CF1714" w:rsidP="00CF1714">
            <w:pPr>
              <w:spacing w:after="0" w:line="240" w:lineRule="auto"/>
              <w:rPr>
                <w:rFonts w:eastAsia="Times New Roman" w:cs="Arial"/>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1714" w:rsidRPr="004A527B" w:rsidRDefault="00CF1714" w:rsidP="00CF1714">
            <w:pPr>
              <w:spacing w:after="0" w:line="240" w:lineRule="auto"/>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Occupation</w:t>
            </w:r>
          </w:p>
        </w:tc>
        <w:tc>
          <w:tcPr>
            <w:tcW w:w="851" w:type="dxa"/>
            <w:tcBorders>
              <w:top w:val="nil"/>
              <w:left w:val="nil"/>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Number</w:t>
            </w:r>
          </w:p>
        </w:tc>
        <w:tc>
          <w:tcPr>
            <w:tcW w:w="2551" w:type="dxa"/>
            <w:vMerge/>
            <w:tcBorders>
              <w:top w:val="single" w:sz="4" w:space="0" w:color="auto"/>
              <w:left w:val="single" w:sz="4" w:space="0" w:color="auto"/>
              <w:bottom w:val="single" w:sz="4" w:space="0" w:color="auto"/>
              <w:right w:val="single" w:sz="4" w:space="0" w:color="auto"/>
            </w:tcBorders>
            <w:vAlign w:val="center"/>
          </w:tcPr>
          <w:p w:rsidR="00CF1714" w:rsidRPr="004A527B" w:rsidRDefault="00CF1714" w:rsidP="00CF1714">
            <w:pPr>
              <w:spacing w:after="0" w:line="240" w:lineRule="auto"/>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Likelihood</w:t>
            </w:r>
          </w:p>
        </w:tc>
        <w:tc>
          <w:tcPr>
            <w:tcW w:w="993" w:type="dxa"/>
            <w:tcBorders>
              <w:top w:val="nil"/>
              <w:left w:val="nil"/>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Severity</w:t>
            </w:r>
          </w:p>
        </w:tc>
        <w:tc>
          <w:tcPr>
            <w:tcW w:w="992" w:type="dxa"/>
            <w:tcBorders>
              <w:top w:val="nil"/>
              <w:left w:val="nil"/>
              <w:bottom w:val="single" w:sz="4" w:space="0" w:color="auto"/>
              <w:right w:val="single" w:sz="4" w:space="0" w:color="auto"/>
            </w:tcBorders>
            <w:shd w:val="clear" w:color="000000" w:fill="C5D9F1"/>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Risk Level</w:t>
            </w:r>
          </w:p>
        </w:tc>
        <w:tc>
          <w:tcPr>
            <w:tcW w:w="1559" w:type="dxa"/>
            <w:vMerge/>
            <w:tcBorders>
              <w:top w:val="single" w:sz="4" w:space="0" w:color="auto"/>
              <w:left w:val="single" w:sz="4" w:space="0" w:color="auto"/>
              <w:bottom w:val="single" w:sz="4" w:space="0" w:color="auto"/>
              <w:right w:val="single" w:sz="4" w:space="0" w:color="auto"/>
            </w:tcBorders>
            <w:vAlign w:val="center"/>
          </w:tcPr>
          <w:p w:rsidR="00CF1714" w:rsidRPr="004A527B" w:rsidRDefault="00CF1714" w:rsidP="00CF1714">
            <w:pPr>
              <w:spacing w:after="0" w:line="240" w:lineRule="auto"/>
              <w:rPr>
                <w:rFonts w:eastAsia="Times New Roman"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1714" w:rsidRPr="004A527B" w:rsidRDefault="00CF1714" w:rsidP="00CF1714">
            <w:pPr>
              <w:spacing w:after="0" w:line="240" w:lineRule="auto"/>
              <w:rPr>
                <w:rFonts w:eastAsia="Times New Roman" w:cs="Arial"/>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F1714" w:rsidRPr="004A527B" w:rsidRDefault="00CF1714" w:rsidP="00CF1714">
            <w:pPr>
              <w:spacing w:after="0" w:line="240" w:lineRule="auto"/>
              <w:rPr>
                <w:rFonts w:eastAsia="Times New Roman" w:cs="Arial"/>
                <w:color w:val="000000"/>
                <w:sz w:val="16"/>
                <w:szCs w:val="16"/>
              </w:rPr>
            </w:pPr>
          </w:p>
        </w:tc>
      </w:tr>
      <w:tr w:rsidR="007914F8" w:rsidRPr="004A527B">
        <w:trPr>
          <w:trHeight w:val="315"/>
        </w:trPr>
        <w:tc>
          <w:tcPr>
            <w:tcW w:w="851" w:type="dxa"/>
            <w:vMerge w:val="restart"/>
            <w:tcBorders>
              <w:top w:val="nil"/>
              <w:left w:val="single" w:sz="4" w:space="0" w:color="auto"/>
              <w:right w:val="single" w:sz="4" w:space="0" w:color="auto"/>
            </w:tcBorders>
            <w:shd w:val="clear" w:color="auto" w:fill="auto"/>
            <w:textDirection w:val="btLr"/>
          </w:tcPr>
          <w:p w:rsidR="007914F8" w:rsidRPr="004A527B" w:rsidRDefault="007914F8" w:rsidP="0036776A">
            <w:pPr>
              <w:spacing w:after="0" w:line="240" w:lineRule="auto"/>
              <w:ind w:left="113" w:right="113"/>
              <w:rPr>
                <w:rFonts w:eastAsia="Times New Roman" w:cs="Times New Roman"/>
                <w:color w:val="000000"/>
                <w:sz w:val="16"/>
                <w:szCs w:val="16"/>
              </w:rPr>
            </w:pPr>
            <w:r w:rsidRPr="004A527B">
              <w:rPr>
                <w:rFonts w:eastAsia="Times New Roman" w:cs="Times New Roman"/>
                <w:color w:val="000000"/>
                <w:sz w:val="16"/>
                <w:szCs w:val="16"/>
              </w:rPr>
              <w:t> </w:t>
            </w:r>
          </w:p>
          <w:p w:rsidR="007914F8" w:rsidRPr="004A527B" w:rsidRDefault="007914F8" w:rsidP="0036776A">
            <w:pPr>
              <w:spacing w:after="0" w:line="240" w:lineRule="auto"/>
              <w:ind w:left="113" w:right="113"/>
              <w:rPr>
                <w:rFonts w:eastAsia="Times New Roman" w:cs="Times New Roman"/>
                <w:color w:val="000000"/>
                <w:sz w:val="16"/>
                <w:szCs w:val="16"/>
              </w:rPr>
            </w:pPr>
            <w:r w:rsidRPr="004A527B">
              <w:rPr>
                <w:rFonts w:eastAsia="Times New Roman" w:cs="Times New Roman"/>
                <w:color w:val="000000"/>
                <w:sz w:val="16"/>
                <w:szCs w:val="16"/>
              </w:rPr>
              <w:t> </w:t>
            </w:r>
          </w:p>
          <w:p w:rsidR="007914F8" w:rsidRPr="004A527B" w:rsidRDefault="007914F8" w:rsidP="00CF1714">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p w:rsidR="007914F8" w:rsidRPr="004A527B" w:rsidRDefault="007914F8" w:rsidP="00CF1714">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p w:rsidR="007914F8" w:rsidRPr="004A527B" w:rsidRDefault="007914F8" w:rsidP="00CF1714">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p w:rsidR="007914F8" w:rsidRPr="004A527B" w:rsidRDefault="007914F8" w:rsidP="00CF1714">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p w:rsidR="007914F8" w:rsidRPr="004A527B" w:rsidRDefault="007914F8" w:rsidP="00CF1714">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p w:rsidR="007914F8" w:rsidRPr="004A527B" w:rsidRDefault="007914F8" w:rsidP="00CF1714">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1843" w:type="dxa"/>
            <w:tcBorders>
              <w:top w:val="single" w:sz="4" w:space="0" w:color="auto"/>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Injuries </w:t>
            </w: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No first aid facilities available &amp; accidents not reported</w:t>
            </w:r>
          </w:p>
          <w:p w:rsidR="007914F8" w:rsidRPr="003B2AE9" w:rsidRDefault="007914F8" w:rsidP="00CF171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3B2AE9" w:rsidRDefault="007914F8" w:rsidP="00E85E37">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Participants </w:t>
            </w:r>
          </w:p>
        </w:tc>
        <w:tc>
          <w:tcPr>
            <w:tcW w:w="851" w:type="dxa"/>
            <w:tcBorders>
              <w:top w:val="nil"/>
              <w:left w:val="nil"/>
              <w:bottom w:val="single" w:sz="4" w:space="0" w:color="auto"/>
              <w:right w:val="single" w:sz="4" w:space="0" w:color="auto"/>
            </w:tcBorders>
            <w:shd w:val="clear" w:color="auto" w:fill="auto"/>
          </w:tcPr>
          <w:p w:rsidR="007914F8" w:rsidRPr="003B2AE9"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30</w:t>
            </w:r>
          </w:p>
        </w:tc>
        <w:tc>
          <w:tcPr>
            <w:tcW w:w="2551" w:type="dxa"/>
            <w:tcBorders>
              <w:top w:val="nil"/>
              <w:left w:val="nil"/>
              <w:bottom w:val="single" w:sz="4" w:space="0" w:color="auto"/>
              <w:right w:val="single" w:sz="4" w:space="0" w:color="auto"/>
            </w:tcBorders>
            <w:shd w:val="clear" w:color="auto" w:fill="auto"/>
          </w:tcPr>
          <w:p w:rsidR="007914F8" w:rsidRPr="00CD7837" w:rsidRDefault="007914F8" w:rsidP="00CD7837">
            <w:pPr>
              <w:rPr>
                <w:rFonts w:ascii="Arial" w:hAnsi="Arial" w:cs="Arial"/>
                <w:color w:val="000000"/>
                <w:sz w:val="16"/>
                <w:szCs w:val="16"/>
              </w:rPr>
            </w:pPr>
            <w:r>
              <w:rPr>
                <w:rFonts w:ascii="Arial" w:hAnsi="Arial" w:cs="Arial"/>
                <w:color w:val="000000"/>
                <w:sz w:val="16"/>
                <w:szCs w:val="16"/>
              </w:rPr>
              <w:t>All University facilities have a fully qualified first aider on site at all times. Club officials to make themselves and club members aware of first aid facilities, local H&amp;S requirements and emergency procedures at all external venues before taking part in matches/training sessions.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 xml:space="preserve">There is at least one first aider at the venue at all times. At any danger </w:t>
            </w:r>
            <w:proofErr w:type="spellStart"/>
            <w:r>
              <w:rPr>
                <w:rFonts w:ascii="Arial" w:hAnsi="Arial" w:cs="Arial"/>
                <w:color w:val="000000"/>
                <w:sz w:val="16"/>
                <w:szCs w:val="16"/>
              </w:rPr>
              <w:t>occuring</w:t>
            </w:r>
            <w:proofErr w:type="spellEnd"/>
            <w:r>
              <w:rPr>
                <w:rFonts w:ascii="Arial" w:hAnsi="Arial" w:cs="Arial"/>
                <w:color w:val="000000"/>
                <w:sz w:val="16"/>
                <w:szCs w:val="16"/>
              </w:rPr>
              <w:t xml:space="preserve"> or any accident </w:t>
            </w:r>
            <w:proofErr w:type="gramStart"/>
            <w:r>
              <w:rPr>
                <w:rFonts w:ascii="Arial" w:hAnsi="Arial" w:cs="Arial"/>
                <w:color w:val="000000"/>
                <w:sz w:val="16"/>
                <w:szCs w:val="16"/>
              </w:rPr>
              <w:t>happening</w:t>
            </w:r>
            <w:proofErr w:type="gramEnd"/>
            <w:r>
              <w:rPr>
                <w:rFonts w:ascii="Arial" w:hAnsi="Arial" w:cs="Arial"/>
                <w:color w:val="000000"/>
                <w:sz w:val="16"/>
                <w:szCs w:val="16"/>
              </w:rPr>
              <w:t xml:space="preserve"> the first aider will be informed.</w:t>
            </w:r>
          </w:p>
          <w:p w:rsidR="007914F8" w:rsidRPr="004A527B" w:rsidRDefault="007914F8" w:rsidP="00CF171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900C1D">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7914F8" w:rsidRPr="004A527B">
        <w:trPr>
          <w:trHeight w:val="315"/>
        </w:trPr>
        <w:tc>
          <w:tcPr>
            <w:tcW w:w="851" w:type="dxa"/>
            <w:vMerge/>
            <w:tcBorders>
              <w:left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Club does not operate within guidelines of AU Club Health &amp; Safety policy. Club members unaware of policy or associated risk assessments</w:t>
            </w:r>
          </w:p>
          <w:p w:rsidR="007914F8" w:rsidRPr="003B2AE9" w:rsidRDefault="007914F8" w:rsidP="00CF171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3B2AE9"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7914F8" w:rsidRPr="003B2AE9"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30</w:t>
            </w:r>
            <w:r w:rsidRPr="003B2AE9">
              <w:rPr>
                <w:rFonts w:eastAsia="Times New Roman" w:cs="Times New Roman"/>
                <w:color w:val="000000"/>
                <w:sz w:val="16"/>
                <w:szCs w:val="16"/>
              </w:rPr>
              <w:t> </w:t>
            </w:r>
          </w:p>
        </w:tc>
        <w:tc>
          <w:tcPr>
            <w:tcW w:w="2551" w:type="dxa"/>
            <w:tcBorders>
              <w:top w:val="nil"/>
              <w:left w:val="nil"/>
              <w:bottom w:val="single" w:sz="4" w:space="0" w:color="auto"/>
              <w:right w:val="single" w:sz="4" w:space="0" w:color="auto"/>
            </w:tcBorders>
            <w:shd w:val="clear" w:color="auto" w:fill="auto"/>
          </w:tcPr>
          <w:p w:rsidR="007914F8" w:rsidRPr="003B2AE9" w:rsidRDefault="007914F8" w:rsidP="00E85E37">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p w:rsidR="007914F8" w:rsidRDefault="007914F8" w:rsidP="00CD7837">
            <w:pPr>
              <w:rPr>
                <w:rFonts w:ascii="Arial" w:hAnsi="Arial" w:cs="Arial"/>
                <w:color w:val="000000"/>
                <w:sz w:val="16"/>
                <w:szCs w:val="16"/>
              </w:rPr>
            </w:pPr>
            <w:r>
              <w:rPr>
                <w:rFonts w:ascii="Arial" w:hAnsi="Arial" w:cs="Arial"/>
                <w:color w:val="000000"/>
                <w:sz w:val="16"/>
                <w:szCs w:val="16"/>
              </w:rPr>
              <w:t xml:space="preserve">Club operates within guidelines of AU H&amp;S policy. All members made aware of </w:t>
            </w:r>
            <w:proofErr w:type="gramStart"/>
            <w:r>
              <w:rPr>
                <w:rFonts w:ascii="Arial" w:hAnsi="Arial" w:cs="Arial"/>
                <w:color w:val="000000"/>
                <w:sz w:val="16"/>
                <w:szCs w:val="16"/>
              </w:rPr>
              <w:t>both AU</w:t>
            </w:r>
            <w:proofErr w:type="gramEnd"/>
            <w:r>
              <w:rPr>
                <w:rFonts w:ascii="Arial" w:hAnsi="Arial" w:cs="Arial"/>
                <w:color w:val="000000"/>
                <w:sz w:val="16"/>
                <w:szCs w:val="16"/>
              </w:rPr>
              <w:t xml:space="preserve"> H&amp;S policy, individual club H&amp;S policy and all associated risk assessments.</w:t>
            </w:r>
          </w:p>
          <w:p w:rsidR="007914F8" w:rsidRPr="003B2AE9" w:rsidRDefault="007914F8" w:rsidP="00E85E3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7914F8" w:rsidRPr="004A527B" w:rsidRDefault="007914F8" w:rsidP="00E85E3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900C1D">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7914F8" w:rsidRPr="004A527B">
        <w:trPr>
          <w:trHeight w:val="315"/>
        </w:trPr>
        <w:tc>
          <w:tcPr>
            <w:tcW w:w="851" w:type="dxa"/>
            <w:vMerge/>
            <w:tcBorders>
              <w:left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7914F8" w:rsidRPr="004A527B" w:rsidRDefault="007914F8" w:rsidP="00FA2EA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Participants </w:t>
            </w: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Potential risks/dangers associated with participating in this activity</w:t>
            </w:r>
          </w:p>
          <w:p w:rsidR="007914F8" w:rsidRPr="003B2AE9" w:rsidRDefault="007914F8" w:rsidP="00E85E3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3B2AE9" w:rsidRDefault="007914F8" w:rsidP="00FA2EA4">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7914F8" w:rsidRPr="003B2AE9" w:rsidRDefault="007914F8" w:rsidP="00CF1714">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7914F8" w:rsidRPr="003B2AE9" w:rsidRDefault="007914F8" w:rsidP="00E85E37">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p w:rsidR="007914F8" w:rsidRDefault="007914F8" w:rsidP="00CD7837">
            <w:pPr>
              <w:rPr>
                <w:rFonts w:ascii="Arial" w:hAnsi="Arial" w:cs="Arial"/>
                <w:color w:val="000000"/>
                <w:sz w:val="16"/>
                <w:szCs w:val="16"/>
              </w:rPr>
            </w:pPr>
            <w:r>
              <w:rPr>
                <w:rFonts w:ascii="Arial" w:hAnsi="Arial" w:cs="Arial"/>
                <w:color w:val="000000"/>
                <w:sz w:val="16"/>
                <w:szCs w:val="16"/>
              </w:rPr>
              <w:t>Club officials make all members aware of any potential risk/dangers associated with this activity</w:t>
            </w:r>
          </w:p>
          <w:p w:rsidR="007914F8" w:rsidRPr="003B2AE9" w:rsidRDefault="007914F8" w:rsidP="00E85E3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Club Safety Officer &amp; officials to keep club members informed of any changes to H&amp;S regulations/procedures.</w:t>
            </w:r>
          </w:p>
          <w:p w:rsidR="007914F8" w:rsidRPr="004A527B" w:rsidRDefault="007914F8" w:rsidP="00FA2EA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4635F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900C1D">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7914F8" w:rsidRPr="004A527B">
        <w:trPr>
          <w:trHeight w:val="315"/>
        </w:trPr>
        <w:tc>
          <w:tcPr>
            <w:tcW w:w="851" w:type="dxa"/>
            <w:vMerge/>
            <w:tcBorders>
              <w:left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Returning to sport too early following injuries.</w:t>
            </w:r>
          </w:p>
          <w:p w:rsidR="007914F8" w:rsidRPr="003B2AE9" w:rsidRDefault="007914F8" w:rsidP="00E85E3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3B2AE9"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7914F8" w:rsidRPr="003B2AE9" w:rsidRDefault="007914F8" w:rsidP="00357282">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c>
          <w:tcPr>
            <w:tcW w:w="2551"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All club members advised that returning to sport too early after injury is inadvisable</w:t>
            </w:r>
          </w:p>
          <w:p w:rsidR="007914F8" w:rsidRPr="003B2AE9" w:rsidRDefault="007914F8" w:rsidP="00CF171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900C1D">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7914F8" w:rsidRPr="004A527B">
        <w:trPr>
          <w:trHeight w:val="315"/>
        </w:trPr>
        <w:tc>
          <w:tcPr>
            <w:tcW w:w="851" w:type="dxa"/>
            <w:vMerge/>
            <w:tcBorders>
              <w:left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843" w:type="dxa"/>
            <w:tcBorders>
              <w:left w:val="nil"/>
              <w:bottom w:val="single" w:sz="4" w:space="0" w:color="auto"/>
              <w:right w:val="single" w:sz="4" w:space="0" w:color="auto"/>
            </w:tcBorders>
            <w:shd w:val="clear" w:color="auto" w:fill="auto"/>
          </w:tcPr>
          <w:p w:rsidR="007914F8" w:rsidRPr="004A527B" w:rsidRDefault="007914F8" w:rsidP="00FA2EA4">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 xml:space="preserve">Official matches and formal practice sessions not supervised by qualified coach or responsible club </w:t>
            </w:r>
            <w:r>
              <w:rPr>
                <w:rFonts w:ascii="Arial" w:hAnsi="Arial" w:cs="Arial"/>
                <w:color w:val="000000"/>
                <w:sz w:val="16"/>
                <w:szCs w:val="16"/>
              </w:rPr>
              <w:lastRenderedPageBreak/>
              <w:t>official</w:t>
            </w:r>
          </w:p>
          <w:p w:rsidR="007914F8" w:rsidRPr="003B2AE9" w:rsidRDefault="007914F8" w:rsidP="00D24F9F">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3B2AE9" w:rsidRDefault="007914F8" w:rsidP="00D24F9F">
            <w:pPr>
              <w:spacing w:after="0" w:line="240" w:lineRule="auto"/>
              <w:rPr>
                <w:rFonts w:eastAsia="Times New Roman" w:cs="Times New Roman"/>
                <w:color w:val="000000"/>
                <w:sz w:val="16"/>
                <w:szCs w:val="16"/>
              </w:rPr>
            </w:pPr>
            <w:r>
              <w:rPr>
                <w:rFonts w:eastAsia="Times New Roman" w:cs="Times New Roman"/>
                <w:color w:val="000000"/>
                <w:sz w:val="16"/>
                <w:szCs w:val="16"/>
              </w:rPr>
              <w:lastRenderedPageBreak/>
              <w:t>Participants</w:t>
            </w:r>
          </w:p>
        </w:tc>
        <w:tc>
          <w:tcPr>
            <w:tcW w:w="851" w:type="dxa"/>
            <w:tcBorders>
              <w:top w:val="nil"/>
              <w:left w:val="nil"/>
              <w:bottom w:val="single" w:sz="4" w:space="0" w:color="auto"/>
              <w:right w:val="single" w:sz="4" w:space="0" w:color="auto"/>
            </w:tcBorders>
            <w:shd w:val="clear" w:color="auto" w:fill="auto"/>
          </w:tcPr>
          <w:p w:rsidR="007914F8" w:rsidRPr="003B2AE9" w:rsidRDefault="007914F8" w:rsidP="00FA2EA4">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Qualified coach or responsible club official in attendance at all official matches/training sessions</w:t>
            </w:r>
          </w:p>
          <w:p w:rsidR="007914F8" w:rsidRPr="003B2AE9" w:rsidRDefault="007914F8" w:rsidP="00D24F9F">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D24F9F">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D24F9F">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D24F9F">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7914F8" w:rsidRPr="004A527B" w:rsidRDefault="007914F8" w:rsidP="00D24F9F">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D24F9F">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900C1D">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Very Low</w:t>
            </w:r>
          </w:p>
        </w:tc>
      </w:tr>
      <w:tr w:rsidR="007914F8" w:rsidRPr="004A527B">
        <w:trPr>
          <w:trHeight w:val="315"/>
        </w:trPr>
        <w:tc>
          <w:tcPr>
            <w:tcW w:w="851" w:type="dxa"/>
            <w:vMerge/>
            <w:tcBorders>
              <w:left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7914F8" w:rsidRPr="004A527B" w:rsidRDefault="007914F8" w:rsidP="00FA2EA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Travelling </w:t>
            </w: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Travelling to and from matches/training sessions by unauthorised means</w:t>
            </w:r>
          </w:p>
          <w:p w:rsidR="007914F8" w:rsidRPr="003B2AE9" w:rsidRDefault="007914F8" w:rsidP="00FA2EA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3B2AE9" w:rsidRDefault="007914F8" w:rsidP="00E85E37">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7914F8" w:rsidRPr="003B2AE9" w:rsidRDefault="007914F8" w:rsidP="00357282">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All organised travel takes place according to SPORT travel guidelines</w:t>
            </w:r>
          </w:p>
          <w:p w:rsidR="007914F8" w:rsidRPr="003B2AE9" w:rsidRDefault="007914F8" w:rsidP="003B2AE9">
            <w:pPr>
              <w:pStyle w:val="NoSpacing"/>
              <w:rPr>
                <w:sz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900C1D">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7914F8" w:rsidRPr="004A527B">
        <w:trPr>
          <w:trHeight w:val="315"/>
        </w:trPr>
        <w:tc>
          <w:tcPr>
            <w:tcW w:w="851" w:type="dxa"/>
            <w:vMerge/>
            <w:tcBorders>
              <w:left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Clothing </w:t>
            </w: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Appropriate clothing/protective equipment not worn</w:t>
            </w:r>
          </w:p>
          <w:p w:rsidR="007914F8" w:rsidRPr="003B2AE9" w:rsidRDefault="007914F8" w:rsidP="00FA2EA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3B2AE9" w:rsidRDefault="007914F8" w:rsidP="00FA2EA4">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7914F8" w:rsidRPr="003B2AE9" w:rsidRDefault="007914F8" w:rsidP="00357282">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All club members are required to wear appropriate clothing/protective equipment as recommended by the clubs NGB</w:t>
            </w:r>
          </w:p>
          <w:p w:rsidR="007914F8" w:rsidRPr="003B2AE9" w:rsidRDefault="007914F8" w:rsidP="003B2AE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7914F8" w:rsidRPr="004A527B" w:rsidRDefault="007914F8" w:rsidP="00572D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572D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900C1D">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7914F8" w:rsidRPr="004A527B">
        <w:trPr>
          <w:trHeight w:val="315"/>
        </w:trPr>
        <w:tc>
          <w:tcPr>
            <w:tcW w:w="851" w:type="dxa"/>
            <w:vMerge/>
            <w:tcBorders>
              <w:left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Playing surface </w:t>
            </w: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Checks not carried out on playing surfaces prior to official matches/practice sessions taking place. Goal posts used may be unstable.</w:t>
            </w:r>
          </w:p>
          <w:p w:rsidR="007914F8" w:rsidRPr="003B2AE9" w:rsidRDefault="007914F8" w:rsidP="00E85E3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3B2AE9"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7914F8" w:rsidRPr="003B2AE9" w:rsidRDefault="007914F8" w:rsidP="00357282">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Club officials to check playing surfaces for suitability before commencement of matches/practice. Goalkeepers are tasked to ensure the stability of goalposts.</w:t>
            </w:r>
          </w:p>
          <w:p w:rsidR="007914F8" w:rsidRPr="003B2AE9" w:rsidRDefault="007914F8" w:rsidP="00E85E3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7914F8" w:rsidRPr="004A527B" w:rsidRDefault="007914F8" w:rsidP="00572DDA">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572DDA">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900C1D">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7914F8" w:rsidRPr="004A527B">
        <w:trPr>
          <w:trHeight w:val="315"/>
        </w:trPr>
        <w:tc>
          <w:tcPr>
            <w:tcW w:w="851" w:type="dxa"/>
            <w:vMerge/>
            <w:tcBorders>
              <w:left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7914F8" w:rsidRPr="004A527B" w:rsidRDefault="007914F8" w:rsidP="00FA2EA4">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Stray balls on the playing surface</w:t>
            </w:r>
          </w:p>
          <w:p w:rsidR="007914F8" w:rsidRPr="003B2AE9" w:rsidRDefault="007914F8" w:rsidP="00E85E37">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3B2AE9" w:rsidRDefault="007914F8" w:rsidP="00FA2EA4">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7914F8" w:rsidRPr="003B2AE9" w:rsidRDefault="007914F8" w:rsidP="00357282">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7914F8" w:rsidRDefault="007914F8" w:rsidP="00CD7837">
            <w:pPr>
              <w:rPr>
                <w:rFonts w:ascii="Arial" w:hAnsi="Arial" w:cs="Arial"/>
                <w:color w:val="000000"/>
                <w:sz w:val="16"/>
                <w:szCs w:val="16"/>
              </w:rPr>
            </w:pPr>
            <w:r>
              <w:rPr>
                <w:rFonts w:ascii="Arial" w:hAnsi="Arial" w:cs="Arial"/>
                <w:color w:val="000000"/>
                <w:sz w:val="16"/>
                <w:szCs w:val="16"/>
              </w:rPr>
              <w:t>New players are instructed (and existing players reminded) to watch out for stray balls on the playing surface.</w:t>
            </w:r>
          </w:p>
          <w:p w:rsidR="007914F8" w:rsidRPr="003B2AE9" w:rsidRDefault="007914F8" w:rsidP="003B2AE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357282">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976B69">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914F8" w:rsidRPr="004A527B" w:rsidRDefault="007914F8" w:rsidP="00CF1714">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7914F8" w:rsidRPr="004A527B" w:rsidRDefault="007914F8" w:rsidP="00900C1D">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r>
      <w:tr w:rsidR="000856CE" w:rsidRPr="004A527B">
        <w:trPr>
          <w:trHeight w:val="315"/>
        </w:trPr>
        <w:tc>
          <w:tcPr>
            <w:tcW w:w="851" w:type="dxa"/>
            <w:vMerge/>
            <w:tcBorders>
              <w:left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Travel</w:t>
            </w:r>
          </w:p>
        </w:tc>
        <w:tc>
          <w:tcPr>
            <w:tcW w:w="1559" w:type="dxa"/>
            <w:tcBorders>
              <w:top w:val="nil"/>
              <w:left w:val="nil"/>
              <w:bottom w:val="single" w:sz="4" w:space="0" w:color="auto"/>
              <w:right w:val="single" w:sz="4" w:space="0" w:color="auto"/>
            </w:tcBorders>
            <w:shd w:val="clear" w:color="auto" w:fill="auto"/>
          </w:tcPr>
          <w:p w:rsidR="000856CE" w:rsidRPr="00846A80" w:rsidRDefault="000856CE" w:rsidP="00D526EC">
            <w:pPr>
              <w:jc w:val="center"/>
              <w:rPr>
                <w:rFonts w:eastAsia="Times New Roman" w:cs="Times New Roman"/>
                <w:color w:val="000000"/>
                <w:sz w:val="16"/>
                <w:szCs w:val="16"/>
              </w:rPr>
            </w:pPr>
            <w:r w:rsidRPr="00846A80">
              <w:rPr>
                <w:rFonts w:eastAsia="Times New Roman" w:cs="Times New Roman"/>
                <w:color w:val="000000"/>
                <w:sz w:val="16"/>
                <w:szCs w:val="16"/>
              </w:rPr>
              <w:t>Road accidents in hire</w:t>
            </w:r>
            <w:r>
              <w:rPr>
                <w:rFonts w:eastAsia="Times New Roman" w:cs="Times New Roman"/>
                <w:color w:val="000000"/>
                <w:sz w:val="16"/>
                <w:szCs w:val="16"/>
              </w:rPr>
              <w:t xml:space="preserve">d mini-buses when travelling to </w:t>
            </w:r>
            <w:r w:rsidRPr="00846A80">
              <w:rPr>
                <w:rFonts w:eastAsia="Times New Roman" w:cs="Times New Roman"/>
                <w:color w:val="000000"/>
                <w:sz w:val="16"/>
                <w:szCs w:val="16"/>
              </w:rPr>
              <w:t>away venues.</w:t>
            </w:r>
          </w:p>
          <w:p w:rsidR="000856CE" w:rsidRPr="003B2AE9" w:rsidRDefault="000856CE" w:rsidP="00D526EC">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Drivers not to exceed the seating limit. No drivers will consume alcohol prior to driving. Driver to be properly qualified, for example, only driving the mini bus after passing the SU test. Vehicle will be checked and suitable for use prior to departure. If during the journey the vehicle becomes unsafe then the driver will contact the SU directly.</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r w:rsidRPr="0033583E">
              <w:rPr>
                <w:sz w:val="16"/>
                <w:szCs w:val="16"/>
              </w:rPr>
              <w:t>High</w:t>
            </w:r>
          </w:p>
        </w:tc>
        <w:tc>
          <w:tcPr>
            <w:tcW w:w="1559"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p>
        </w:tc>
        <w:tc>
          <w:tcPr>
            <w:tcW w:w="992"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p>
        </w:tc>
        <w:tc>
          <w:tcPr>
            <w:tcW w:w="993"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r w:rsidRPr="0033583E">
              <w:rPr>
                <w:sz w:val="16"/>
                <w:szCs w:val="16"/>
              </w:rPr>
              <w:t>High</w:t>
            </w:r>
          </w:p>
        </w:tc>
      </w:tr>
      <w:tr w:rsidR="000856CE" w:rsidRPr="004A527B">
        <w:trPr>
          <w:trHeight w:val="315"/>
        </w:trPr>
        <w:tc>
          <w:tcPr>
            <w:tcW w:w="851" w:type="dxa"/>
            <w:vMerge/>
            <w:tcBorders>
              <w:left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0856CE" w:rsidRPr="00846A80" w:rsidRDefault="000856CE" w:rsidP="00D526EC">
            <w:pPr>
              <w:jc w:val="center"/>
              <w:rPr>
                <w:rFonts w:eastAsia="Times New Roman" w:cs="Times New Roman"/>
                <w:color w:val="000000"/>
                <w:sz w:val="16"/>
                <w:szCs w:val="16"/>
              </w:rPr>
            </w:pPr>
            <w:r w:rsidRPr="00846A80">
              <w:rPr>
                <w:rFonts w:eastAsia="Times New Roman" w:cs="Times New Roman"/>
                <w:color w:val="000000"/>
                <w:sz w:val="16"/>
                <w:szCs w:val="16"/>
              </w:rPr>
              <w:t>Road accidents involving the use of private cars.</w:t>
            </w:r>
          </w:p>
          <w:p w:rsidR="000856CE" w:rsidRPr="003B2AE9" w:rsidRDefault="000856CE" w:rsidP="00D526EC">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lastRenderedPageBreak/>
              <w:t>Participants</w:t>
            </w:r>
          </w:p>
        </w:tc>
        <w:tc>
          <w:tcPr>
            <w:tcW w:w="8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 xml:space="preserve">Drivers will comply with the road traffic Act. We will insist that seatbelts are worn; </w:t>
            </w:r>
            <w:proofErr w:type="gramStart"/>
            <w:r w:rsidRPr="00846A80">
              <w:rPr>
                <w:rFonts w:eastAsia="Times New Roman" w:cs="Times New Roman"/>
                <w:color w:val="000000"/>
                <w:sz w:val="16"/>
                <w:szCs w:val="16"/>
              </w:rPr>
              <w:t xml:space="preserve">no driver distractions and exits will not be </w:t>
            </w:r>
            <w:r w:rsidRPr="00846A80">
              <w:rPr>
                <w:rFonts w:eastAsia="Times New Roman" w:cs="Times New Roman"/>
                <w:color w:val="000000"/>
                <w:sz w:val="16"/>
                <w:szCs w:val="16"/>
              </w:rPr>
              <w:lastRenderedPageBreak/>
              <w:t>obstructed</w:t>
            </w:r>
            <w:proofErr w:type="gramEnd"/>
            <w:r w:rsidRPr="00846A80">
              <w:rPr>
                <w:rFonts w:eastAsia="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r w:rsidRPr="0033583E">
              <w:rPr>
                <w:sz w:val="16"/>
                <w:szCs w:val="16"/>
              </w:rPr>
              <w:lastRenderedPageBreak/>
              <w:t>VU</w:t>
            </w:r>
          </w:p>
        </w:tc>
        <w:tc>
          <w:tcPr>
            <w:tcW w:w="993"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r w:rsidRPr="0033583E">
              <w:rPr>
                <w:sz w:val="16"/>
                <w:szCs w:val="16"/>
              </w:rPr>
              <w:t>E</w:t>
            </w:r>
          </w:p>
        </w:tc>
        <w:tc>
          <w:tcPr>
            <w:tcW w:w="992"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r w:rsidRPr="0033583E">
              <w:rPr>
                <w:sz w:val="16"/>
                <w:szCs w:val="16"/>
              </w:rPr>
              <w:t>High</w:t>
            </w:r>
          </w:p>
        </w:tc>
        <w:tc>
          <w:tcPr>
            <w:tcW w:w="1559"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p>
        </w:tc>
        <w:tc>
          <w:tcPr>
            <w:tcW w:w="992"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p>
        </w:tc>
        <w:tc>
          <w:tcPr>
            <w:tcW w:w="993" w:type="dxa"/>
            <w:tcBorders>
              <w:top w:val="nil"/>
              <w:left w:val="nil"/>
              <w:bottom w:val="single" w:sz="4" w:space="0" w:color="auto"/>
              <w:right w:val="single" w:sz="4" w:space="0" w:color="auto"/>
            </w:tcBorders>
            <w:shd w:val="clear" w:color="auto" w:fill="auto"/>
          </w:tcPr>
          <w:p w:rsidR="000856CE" w:rsidRPr="0033583E" w:rsidRDefault="000856CE" w:rsidP="00D526EC">
            <w:pPr>
              <w:jc w:val="center"/>
              <w:rPr>
                <w:sz w:val="16"/>
                <w:szCs w:val="16"/>
              </w:rPr>
            </w:pPr>
            <w:r w:rsidRPr="0033583E">
              <w:rPr>
                <w:sz w:val="16"/>
                <w:szCs w:val="16"/>
              </w:rPr>
              <w:t>High</w:t>
            </w:r>
          </w:p>
        </w:tc>
      </w:tr>
      <w:tr w:rsidR="000856CE" w:rsidRPr="004A527B">
        <w:trPr>
          <w:trHeight w:val="315"/>
        </w:trPr>
        <w:tc>
          <w:tcPr>
            <w:tcW w:w="851" w:type="dxa"/>
            <w:vMerge/>
            <w:tcBorders>
              <w:left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F77353">
              <w:rPr>
                <w:rFonts w:eastAsia="Times New Roman" w:cs="Times New Roman"/>
                <w:color w:val="000000"/>
                <w:sz w:val="16"/>
                <w:szCs w:val="16"/>
              </w:rPr>
              <w:t>Slips, trips and falls</w:t>
            </w:r>
          </w:p>
        </w:tc>
        <w:tc>
          <w:tcPr>
            <w:tcW w:w="1559" w:type="dxa"/>
            <w:tcBorders>
              <w:top w:val="nil"/>
              <w:left w:val="nil"/>
              <w:bottom w:val="single" w:sz="4" w:space="0" w:color="auto"/>
              <w:right w:val="single" w:sz="4" w:space="0" w:color="auto"/>
            </w:tcBorders>
            <w:shd w:val="clear" w:color="auto" w:fill="auto"/>
          </w:tcPr>
          <w:p w:rsidR="000856CE" w:rsidRPr="00F77353" w:rsidRDefault="000856CE" w:rsidP="00D526EC">
            <w:pPr>
              <w:jc w:val="center"/>
              <w:rPr>
                <w:sz w:val="16"/>
                <w:szCs w:val="16"/>
              </w:rPr>
            </w:pPr>
            <w:r w:rsidRPr="00F77353">
              <w:rPr>
                <w:sz w:val="16"/>
                <w:szCs w:val="16"/>
              </w:rPr>
              <w:t>Injuries sustained by participants slipping and falling over.</w:t>
            </w:r>
          </w:p>
        </w:tc>
        <w:tc>
          <w:tcPr>
            <w:tcW w:w="992" w:type="dxa"/>
            <w:tcBorders>
              <w:top w:val="nil"/>
              <w:left w:val="nil"/>
              <w:bottom w:val="single" w:sz="4" w:space="0" w:color="auto"/>
              <w:right w:val="single" w:sz="4" w:space="0" w:color="auto"/>
            </w:tcBorders>
            <w:shd w:val="clear" w:color="auto" w:fill="auto"/>
          </w:tcPr>
          <w:p w:rsidR="000856CE" w:rsidRPr="00F77353" w:rsidRDefault="000856CE" w:rsidP="00D526EC">
            <w:pPr>
              <w:jc w:val="center"/>
              <w:rPr>
                <w:sz w:val="16"/>
                <w:szCs w:val="16"/>
              </w:rPr>
            </w:pPr>
            <w:r>
              <w:rPr>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F77353" w:rsidRDefault="000856CE" w:rsidP="00D526EC">
            <w:pPr>
              <w:rPr>
                <w:sz w:val="16"/>
                <w:szCs w:val="16"/>
              </w:rPr>
            </w:pPr>
          </w:p>
        </w:tc>
        <w:tc>
          <w:tcPr>
            <w:tcW w:w="2551" w:type="dxa"/>
            <w:tcBorders>
              <w:top w:val="nil"/>
              <w:left w:val="nil"/>
              <w:bottom w:val="single" w:sz="4" w:space="0" w:color="auto"/>
              <w:right w:val="single" w:sz="4" w:space="0" w:color="auto"/>
            </w:tcBorders>
            <w:shd w:val="clear" w:color="auto" w:fill="auto"/>
          </w:tcPr>
          <w:p w:rsidR="000856CE" w:rsidRPr="00F77353" w:rsidRDefault="000856CE" w:rsidP="00D526EC">
            <w:pPr>
              <w:jc w:val="center"/>
              <w:rPr>
                <w:sz w:val="16"/>
                <w:szCs w:val="16"/>
              </w:rPr>
            </w:pPr>
            <w:r w:rsidRPr="00F77353">
              <w:rPr>
                <w:sz w:val="16"/>
                <w:szCs w:val="16"/>
              </w:rPr>
              <w:t>Playing area is checked before use, and any debris is cleared. Ensure the area is suitable to be played on, not wet.</w:t>
            </w:r>
          </w:p>
        </w:tc>
        <w:tc>
          <w:tcPr>
            <w:tcW w:w="992" w:type="dxa"/>
            <w:tcBorders>
              <w:top w:val="nil"/>
              <w:left w:val="nil"/>
              <w:bottom w:val="single" w:sz="4" w:space="0" w:color="auto"/>
              <w:right w:val="single" w:sz="4" w:space="0" w:color="auto"/>
            </w:tcBorders>
            <w:shd w:val="clear" w:color="auto" w:fill="auto"/>
          </w:tcPr>
          <w:p w:rsidR="000856CE" w:rsidRPr="00F77353" w:rsidRDefault="000856CE" w:rsidP="00D526EC">
            <w:pPr>
              <w:jc w:val="center"/>
              <w:rPr>
                <w:sz w:val="16"/>
                <w:szCs w:val="16"/>
              </w:rPr>
            </w:pPr>
            <w:r w:rsidRPr="00F77353">
              <w:rPr>
                <w:sz w:val="16"/>
                <w:szCs w:val="16"/>
              </w:rPr>
              <w:t>L</w:t>
            </w:r>
          </w:p>
        </w:tc>
        <w:tc>
          <w:tcPr>
            <w:tcW w:w="993" w:type="dxa"/>
            <w:tcBorders>
              <w:top w:val="nil"/>
              <w:left w:val="nil"/>
              <w:bottom w:val="single" w:sz="4" w:space="0" w:color="auto"/>
              <w:right w:val="single" w:sz="4" w:space="0" w:color="auto"/>
            </w:tcBorders>
            <w:shd w:val="clear" w:color="auto" w:fill="auto"/>
          </w:tcPr>
          <w:p w:rsidR="000856CE" w:rsidRPr="00F77353" w:rsidRDefault="000856CE" w:rsidP="00D526EC">
            <w:pPr>
              <w:jc w:val="center"/>
              <w:rPr>
                <w:sz w:val="16"/>
                <w:szCs w:val="16"/>
              </w:rPr>
            </w:pPr>
            <w:r w:rsidRPr="00F77353">
              <w:rPr>
                <w:sz w:val="16"/>
                <w:szCs w:val="16"/>
              </w:rPr>
              <w:t>M</w:t>
            </w:r>
          </w:p>
        </w:tc>
        <w:tc>
          <w:tcPr>
            <w:tcW w:w="992" w:type="dxa"/>
            <w:tcBorders>
              <w:top w:val="nil"/>
              <w:left w:val="nil"/>
              <w:bottom w:val="single" w:sz="4" w:space="0" w:color="auto"/>
              <w:right w:val="single" w:sz="4" w:space="0" w:color="auto"/>
            </w:tcBorders>
            <w:shd w:val="clear" w:color="auto" w:fill="auto"/>
          </w:tcPr>
          <w:p w:rsidR="000856CE" w:rsidRPr="00F77353" w:rsidRDefault="000856CE" w:rsidP="00D526EC">
            <w:pPr>
              <w:jc w:val="center"/>
              <w:rPr>
                <w:sz w:val="16"/>
                <w:szCs w:val="16"/>
              </w:rPr>
            </w:pPr>
            <w:r w:rsidRPr="00F77353">
              <w:rPr>
                <w:sz w:val="16"/>
                <w:szCs w:val="16"/>
              </w:rPr>
              <w:t>HIGH</w:t>
            </w:r>
          </w:p>
        </w:tc>
        <w:tc>
          <w:tcPr>
            <w:tcW w:w="1559" w:type="dxa"/>
            <w:tcBorders>
              <w:top w:val="nil"/>
              <w:left w:val="nil"/>
              <w:bottom w:val="single" w:sz="4" w:space="0" w:color="auto"/>
              <w:right w:val="single" w:sz="4" w:space="0" w:color="auto"/>
            </w:tcBorders>
            <w:shd w:val="clear" w:color="auto" w:fill="auto"/>
          </w:tcPr>
          <w:p w:rsidR="000856CE" w:rsidRPr="00F77353" w:rsidRDefault="000856CE" w:rsidP="00D526EC">
            <w:pPr>
              <w:rPr>
                <w:sz w:val="16"/>
                <w:szCs w:val="16"/>
              </w:rPr>
            </w:pPr>
            <w:r w:rsidRPr="00F77353">
              <w:rPr>
                <w:sz w:val="16"/>
                <w:szCs w:val="16"/>
              </w:rPr>
              <w:t>Sports Centre to inform club is ground is not suitable for use.  Supervisors to check whether ground is clean of moss.</w:t>
            </w:r>
          </w:p>
        </w:tc>
        <w:tc>
          <w:tcPr>
            <w:tcW w:w="992" w:type="dxa"/>
            <w:tcBorders>
              <w:top w:val="nil"/>
              <w:left w:val="nil"/>
              <w:bottom w:val="single" w:sz="4" w:space="0" w:color="auto"/>
              <w:right w:val="single" w:sz="4" w:space="0" w:color="auto"/>
            </w:tcBorders>
            <w:shd w:val="clear" w:color="auto" w:fill="auto"/>
          </w:tcPr>
          <w:p w:rsidR="000856CE" w:rsidRPr="00F77353" w:rsidRDefault="000856CE" w:rsidP="00D526EC">
            <w:pPr>
              <w:rPr>
                <w:sz w:val="16"/>
                <w:szCs w:val="16"/>
              </w:rPr>
            </w:pPr>
          </w:p>
        </w:tc>
        <w:tc>
          <w:tcPr>
            <w:tcW w:w="993" w:type="dxa"/>
            <w:tcBorders>
              <w:top w:val="nil"/>
              <w:left w:val="nil"/>
              <w:bottom w:val="single" w:sz="4" w:space="0" w:color="auto"/>
              <w:right w:val="single" w:sz="4" w:space="0" w:color="auto"/>
            </w:tcBorders>
            <w:shd w:val="clear" w:color="auto" w:fill="auto"/>
          </w:tcPr>
          <w:p w:rsidR="000856CE" w:rsidRPr="00F77353" w:rsidRDefault="000856CE" w:rsidP="00D526EC">
            <w:pPr>
              <w:jc w:val="center"/>
              <w:rPr>
                <w:sz w:val="16"/>
                <w:szCs w:val="16"/>
              </w:rPr>
            </w:pPr>
            <w:r w:rsidRPr="00F77353">
              <w:rPr>
                <w:sz w:val="16"/>
                <w:szCs w:val="16"/>
              </w:rPr>
              <w:t>LOW</w:t>
            </w:r>
          </w:p>
        </w:tc>
      </w:tr>
      <w:tr w:rsidR="000856CE" w:rsidRPr="004A527B">
        <w:trPr>
          <w:trHeight w:val="315"/>
        </w:trPr>
        <w:tc>
          <w:tcPr>
            <w:tcW w:w="851" w:type="dxa"/>
            <w:vMerge/>
            <w:tcBorders>
              <w:left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Weather</w:t>
            </w:r>
          </w:p>
        </w:tc>
        <w:tc>
          <w:tcPr>
            <w:tcW w:w="1559" w:type="dxa"/>
            <w:tcBorders>
              <w:top w:val="nil"/>
              <w:left w:val="nil"/>
              <w:bottom w:val="single" w:sz="4" w:space="0" w:color="auto"/>
              <w:right w:val="single" w:sz="4" w:space="0" w:color="auto"/>
            </w:tcBorders>
            <w:shd w:val="clear" w:color="auto" w:fill="auto"/>
          </w:tcPr>
          <w:p w:rsidR="000856CE" w:rsidRPr="00B7589F" w:rsidRDefault="000856CE" w:rsidP="00D526EC">
            <w:pPr>
              <w:rPr>
                <w:sz w:val="16"/>
                <w:szCs w:val="16"/>
              </w:rPr>
            </w:pPr>
            <w:r w:rsidRPr="00B7589F">
              <w:rPr>
                <w:sz w:val="16"/>
                <w:szCs w:val="16"/>
              </w:rPr>
              <w:t>Extreme cold can cause the ground to freeze and cause serious injury on impact</w:t>
            </w:r>
          </w:p>
        </w:tc>
        <w:tc>
          <w:tcPr>
            <w:tcW w:w="992" w:type="dxa"/>
            <w:tcBorders>
              <w:top w:val="nil"/>
              <w:left w:val="nil"/>
              <w:bottom w:val="single" w:sz="4" w:space="0" w:color="auto"/>
              <w:right w:val="single" w:sz="4" w:space="0" w:color="auto"/>
            </w:tcBorders>
            <w:shd w:val="clear" w:color="auto" w:fill="auto"/>
          </w:tcPr>
          <w:p w:rsidR="000856CE" w:rsidRPr="00B7589F" w:rsidRDefault="000856CE" w:rsidP="00D526EC">
            <w:pPr>
              <w:rPr>
                <w:sz w:val="16"/>
                <w:szCs w:val="16"/>
              </w:rPr>
            </w:pPr>
            <w:r>
              <w:rPr>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B7589F" w:rsidRDefault="000856CE" w:rsidP="00D526EC">
            <w:pPr>
              <w:rPr>
                <w:sz w:val="16"/>
                <w:szCs w:val="16"/>
              </w:rPr>
            </w:pPr>
          </w:p>
        </w:tc>
        <w:tc>
          <w:tcPr>
            <w:tcW w:w="2551" w:type="dxa"/>
            <w:tcBorders>
              <w:top w:val="nil"/>
              <w:left w:val="nil"/>
              <w:bottom w:val="single" w:sz="4" w:space="0" w:color="auto"/>
              <w:right w:val="single" w:sz="4" w:space="0" w:color="auto"/>
            </w:tcBorders>
            <w:shd w:val="clear" w:color="auto" w:fill="auto"/>
          </w:tcPr>
          <w:p w:rsidR="000856CE" w:rsidRPr="00B7589F" w:rsidRDefault="000856CE" w:rsidP="00D526EC">
            <w:pPr>
              <w:rPr>
                <w:sz w:val="16"/>
                <w:szCs w:val="16"/>
              </w:rPr>
            </w:pPr>
            <w:r w:rsidRPr="00B7589F">
              <w:rPr>
                <w:sz w:val="16"/>
                <w:szCs w:val="16"/>
              </w:rPr>
              <w:t>The ground will be reviewed by the sports centre and ground staff to ascertain if the ground is suitable to be played, if not under no circumstances will training or matches go ahead</w:t>
            </w:r>
          </w:p>
        </w:tc>
        <w:tc>
          <w:tcPr>
            <w:tcW w:w="992" w:type="dxa"/>
            <w:tcBorders>
              <w:top w:val="nil"/>
              <w:left w:val="nil"/>
              <w:bottom w:val="single" w:sz="4" w:space="0" w:color="auto"/>
              <w:right w:val="single" w:sz="4" w:space="0" w:color="auto"/>
            </w:tcBorders>
            <w:shd w:val="clear" w:color="auto" w:fill="auto"/>
          </w:tcPr>
          <w:p w:rsidR="000856CE" w:rsidRPr="00B7589F" w:rsidRDefault="000856CE" w:rsidP="00D526EC">
            <w:pPr>
              <w:rPr>
                <w:sz w:val="16"/>
                <w:szCs w:val="16"/>
              </w:rPr>
            </w:pPr>
            <w:r w:rsidRPr="00B7589F">
              <w:rPr>
                <w:sz w:val="16"/>
                <w:szCs w:val="16"/>
              </w:rPr>
              <w:t>VU</w:t>
            </w:r>
          </w:p>
        </w:tc>
        <w:tc>
          <w:tcPr>
            <w:tcW w:w="993" w:type="dxa"/>
            <w:tcBorders>
              <w:top w:val="nil"/>
              <w:left w:val="nil"/>
              <w:bottom w:val="single" w:sz="4" w:space="0" w:color="auto"/>
              <w:right w:val="single" w:sz="4" w:space="0" w:color="auto"/>
            </w:tcBorders>
            <w:shd w:val="clear" w:color="auto" w:fill="auto"/>
          </w:tcPr>
          <w:p w:rsidR="000856CE" w:rsidRPr="00B7589F" w:rsidRDefault="000856CE" w:rsidP="00D526EC">
            <w:pPr>
              <w:jc w:val="center"/>
              <w:rPr>
                <w:sz w:val="16"/>
                <w:szCs w:val="16"/>
              </w:rPr>
            </w:pPr>
            <w:r w:rsidRPr="00B7589F">
              <w:rPr>
                <w:sz w:val="16"/>
                <w:szCs w:val="16"/>
              </w:rPr>
              <w:t>M</w:t>
            </w:r>
          </w:p>
        </w:tc>
        <w:tc>
          <w:tcPr>
            <w:tcW w:w="992" w:type="dxa"/>
            <w:tcBorders>
              <w:top w:val="nil"/>
              <w:left w:val="nil"/>
              <w:bottom w:val="single" w:sz="4" w:space="0" w:color="auto"/>
              <w:right w:val="single" w:sz="4" w:space="0" w:color="auto"/>
            </w:tcBorders>
            <w:shd w:val="clear" w:color="auto" w:fill="auto"/>
          </w:tcPr>
          <w:p w:rsidR="000856CE" w:rsidRPr="00B7589F" w:rsidRDefault="000856CE" w:rsidP="00D526EC">
            <w:pPr>
              <w:jc w:val="center"/>
              <w:rPr>
                <w:sz w:val="16"/>
                <w:szCs w:val="16"/>
              </w:rPr>
            </w:pPr>
            <w:r w:rsidRPr="00B7589F">
              <w:rPr>
                <w:sz w:val="16"/>
                <w:szCs w:val="16"/>
              </w:rPr>
              <w:t>Low</w:t>
            </w:r>
          </w:p>
        </w:tc>
        <w:tc>
          <w:tcPr>
            <w:tcW w:w="1559" w:type="dxa"/>
            <w:tcBorders>
              <w:top w:val="nil"/>
              <w:left w:val="nil"/>
              <w:bottom w:val="single" w:sz="4" w:space="0" w:color="auto"/>
              <w:right w:val="single" w:sz="4" w:space="0" w:color="auto"/>
            </w:tcBorders>
            <w:shd w:val="clear" w:color="auto" w:fill="auto"/>
          </w:tcPr>
          <w:p w:rsidR="000856CE" w:rsidRPr="00B7589F" w:rsidRDefault="000856CE" w:rsidP="00D526EC">
            <w:pPr>
              <w:rPr>
                <w:sz w:val="16"/>
                <w:szCs w:val="16"/>
              </w:rPr>
            </w:pPr>
            <w:r w:rsidRPr="00B7589F">
              <w:rPr>
                <w:sz w:val="16"/>
                <w:szCs w:val="16"/>
              </w:rPr>
              <w:t>Keep an eye on the weather reports days before a game or training</w:t>
            </w:r>
          </w:p>
        </w:tc>
        <w:tc>
          <w:tcPr>
            <w:tcW w:w="992" w:type="dxa"/>
            <w:tcBorders>
              <w:top w:val="nil"/>
              <w:left w:val="nil"/>
              <w:bottom w:val="single" w:sz="4" w:space="0" w:color="auto"/>
              <w:right w:val="single" w:sz="4" w:space="0" w:color="auto"/>
            </w:tcBorders>
            <w:shd w:val="clear" w:color="auto" w:fill="auto"/>
          </w:tcPr>
          <w:p w:rsidR="000856CE" w:rsidRPr="005A0F2C" w:rsidRDefault="000856CE" w:rsidP="00D526EC"/>
        </w:tc>
        <w:tc>
          <w:tcPr>
            <w:tcW w:w="993" w:type="dxa"/>
            <w:tcBorders>
              <w:top w:val="nil"/>
              <w:left w:val="nil"/>
              <w:bottom w:val="single" w:sz="4" w:space="0" w:color="auto"/>
              <w:right w:val="single" w:sz="4" w:space="0" w:color="auto"/>
            </w:tcBorders>
            <w:shd w:val="clear" w:color="auto" w:fill="auto"/>
          </w:tcPr>
          <w:p w:rsidR="000856CE" w:rsidRPr="00FF28E6" w:rsidRDefault="000856CE" w:rsidP="00D526EC">
            <w:pPr>
              <w:jc w:val="center"/>
              <w:rPr>
                <w:sz w:val="16"/>
                <w:szCs w:val="16"/>
              </w:rPr>
            </w:pPr>
            <w:r w:rsidRPr="00FF28E6">
              <w:rPr>
                <w:sz w:val="16"/>
                <w:szCs w:val="16"/>
              </w:rPr>
              <w:t>Low</w:t>
            </w:r>
          </w:p>
        </w:tc>
      </w:tr>
      <w:tr w:rsidR="000856CE" w:rsidRPr="004A527B">
        <w:trPr>
          <w:trHeight w:val="315"/>
        </w:trPr>
        <w:tc>
          <w:tcPr>
            <w:tcW w:w="851" w:type="dxa"/>
            <w:vMerge/>
            <w:tcBorders>
              <w:left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Dehydration</w:t>
            </w:r>
          </w:p>
        </w:tc>
        <w:tc>
          <w:tcPr>
            <w:tcW w:w="1559"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E218D8">
              <w:rPr>
                <w:rFonts w:eastAsia="Times New Roman" w:cs="Times New Roman"/>
                <w:color w:val="000000"/>
                <w:sz w:val="16"/>
                <w:szCs w:val="16"/>
              </w:rPr>
              <w:t>Hot temperatures and direct sunlight can cause dehydration,</w:t>
            </w:r>
          </w:p>
        </w:tc>
        <w:tc>
          <w:tcPr>
            <w:tcW w:w="992"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B7589F">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B7589F">
              <w:rPr>
                <w:rFonts w:eastAsia="Times New Roman" w:cs="Times New Roman"/>
                <w:color w:val="000000"/>
                <w:sz w:val="16"/>
                <w:szCs w:val="16"/>
              </w:rPr>
              <w:t>Large quantities of fluid can be lost from the body during strenuous exercise, particularly in hot weather. It is important to ensure regular fluids are consumed. Players are encouraged to bring water bottles to games.</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r>
      <w:tr w:rsidR="000856CE" w:rsidRPr="004A527B">
        <w:trPr>
          <w:trHeight w:val="315"/>
        </w:trPr>
        <w:tc>
          <w:tcPr>
            <w:tcW w:w="851" w:type="dxa"/>
            <w:vMerge/>
            <w:tcBorders>
              <w:left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Individual Participant Medical</w:t>
            </w:r>
          </w:p>
        </w:tc>
        <w:tc>
          <w:tcPr>
            <w:tcW w:w="1559"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Participants who have asthma - Inability to breathe and find the exercise more difficult</w:t>
            </w:r>
          </w:p>
        </w:tc>
        <w:tc>
          <w:tcPr>
            <w:tcW w:w="992"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 xml:space="preserve">Notifying instructor and </w:t>
            </w:r>
            <w:proofErr w:type="spellStart"/>
            <w:r w:rsidRPr="002E2A2C">
              <w:rPr>
                <w:rFonts w:eastAsia="Times New Roman" w:cs="Times New Roman"/>
                <w:color w:val="000000"/>
                <w:sz w:val="16"/>
                <w:szCs w:val="16"/>
              </w:rPr>
              <w:t>AND</w:t>
            </w:r>
            <w:proofErr w:type="spellEnd"/>
            <w:r w:rsidRPr="002E2A2C">
              <w:rPr>
                <w:rFonts w:eastAsia="Times New Roman" w:cs="Times New Roman"/>
                <w:color w:val="000000"/>
                <w:sz w:val="16"/>
                <w:szCs w:val="16"/>
              </w:rPr>
              <w:t xml:space="preserve"> carrying inhaler / medication. Training partners ensuring each other’s condition throughout session. Instructor / president to inform class of requirement to tell of any medical conditions and then participant’s responsibility to tell instructor.</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r>
      <w:tr w:rsidR="000856CE" w:rsidRPr="004A527B">
        <w:trPr>
          <w:trHeight w:val="315"/>
        </w:trPr>
        <w:tc>
          <w:tcPr>
            <w:tcW w:w="851" w:type="dxa"/>
            <w:vMerge/>
            <w:tcBorders>
              <w:left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Participants carrying injuries - Exacerbation of injuries</w:t>
            </w:r>
          </w:p>
        </w:tc>
        <w:tc>
          <w:tcPr>
            <w:tcW w:w="992"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0856CE" w:rsidRPr="003B2AE9" w:rsidRDefault="000856CE" w:rsidP="00D526EC">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Inform instructor of condition. Participant to opt out of any exercises which may cause further injury</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r>
      <w:tr w:rsidR="000856CE" w:rsidRPr="004A527B">
        <w:trPr>
          <w:trHeight w:val="315"/>
        </w:trPr>
        <w:tc>
          <w:tcPr>
            <w:tcW w:w="851" w:type="dxa"/>
            <w:vMerge/>
            <w:tcBorders>
              <w:left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Every member has a different fitness level - Some members unable to complete exercises / becoming too fatigued</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Instructor alters session according to every participant’s abilities. Participants to stop when they reach personal goals / fitness level.</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r>
      <w:tr w:rsidR="000856CE" w:rsidRPr="004A527B">
        <w:trPr>
          <w:trHeight w:val="315"/>
        </w:trPr>
        <w:tc>
          <w:tcPr>
            <w:tcW w:w="851" w:type="dxa"/>
            <w:vMerge/>
            <w:tcBorders>
              <w:left w:val="single" w:sz="4" w:space="0" w:color="auto"/>
              <w:bottom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Fire Safety</w:t>
            </w: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Fire Procedures and Emergency Exit doors leading directly onto playing area</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Ensure Fire doors are closed in Sports Hall. Ensure Fire Doors are not blocked and all teams are informed of the emergency procedure and meeting places</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r>
      <w:tr w:rsidR="000856CE" w:rsidRPr="004A527B">
        <w:trPr>
          <w:trHeight w:val="315"/>
        </w:trPr>
        <w:tc>
          <w:tcPr>
            <w:tcW w:w="851" w:type="dxa"/>
            <w:tcBorders>
              <w:left w:val="single" w:sz="4" w:space="0" w:color="auto"/>
              <w:bottom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 Behaviour</w:t>
            </w: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Poor safety awareness of participants could increase the likelihood of an injury.</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A</w:t>
            </w:r>
            <w:r w:rsidRPr="006A0D73">
              <w:rPr>
                <w:rFonts w:eastAsia="Times New Roman" w:cs="Times New Roman"/>
                <w:color w:val="000000"/>
                <w:sz w:val="16"/>
                <w:szCs w:val="16"/>
              </w:rPr>
              <w:t xml:space="preserve">ll players are made aware of the importance of taking care of opponents and the latest edition of the rules of </w:t>
            </w:r>
            <w:r>
              <w:rPr>
                <w:rFonts w:eastAsia="Times New Roman" w:cs="Times New Roman"/>
                <w:color w:val="000000"/>
                <w:sz w:val="16"/>
                <w:szCs w:val="16"/>
              </w:rPr>
              <w:t>the sport</w:t>
            </w:r>
            <w:r w:rsidRPr="006A0D73">
              <w:rPr>
                <w:rFonts w:eastAsia="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Any unsafe behaviour will be addressed and corrected.</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r w:rsidR="000856CE" w:rsidRPr="004A527B">
        <w:trPr>
          <w:trHeight w:val="315"/>
        </w:trPr>
        <w:tc>
          <w:tcPr>
            <w:tcW w:w="851" w:type="dxa"/>
            <w:tcBorders>
              <w:left w:val="single" w:sz="4" w:space="0" w:color="auto"/>
              <w:bottom w:val="single" w:sz="4" w:space="0" w:color="auto"/>
              <w:right w:val="single" w:sz="4" w:space="0" w:color="auto"/>
            </w:tcBorders>
            <w:shd w:val="clear" w:color="auto" w:fill="auto"/>
          </w:tcPr>
          <w:p w:rsidR="000856CE" w:rsidRPr="004A527B" w:rsidRDefault="000856CE" w:rsidP="00CF1714">
            <w:pPr>
              <w:spacing w:after="0" w:line="240" w:lineRule="auto"/>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Aggression between participants may result in more intentional or unintentional reckless behaviour</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Team captains or coaches should be aware of possible aggression arising between players at all times. Any aggression is dealt with in a calm manner ensuring it never presents a risk.</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0856CE" w:rsidRPr="004A527B" w:rsidRDefault="000856CE" w:rsidP="00D526EC">
            <w:pPr>
              <w:spacing w:after="0" w:line="240" w:lineRule="auto"/>
              <w:jc w:val="center"/>
              <w:rPr>
                <w:rFonts w:eastAsia="Times New Roman" w:cs="Times New Roman"/>
                <w:color w:val="000000"/>
                <w:sz w:val="16"/>
                <w:szCs w:val="16"/>
              </w:rPr>
            </w:pPr>
          </w:p>
        </w:tc>
      </w:tr>
    </w:tbl>
    <w:p w:rsidR="00305C11" w:rsidRPr="004A527B" w:rsidRDefault="00305C11" w:rsidP="00ED13F2">
      <w:pPr>
        <w:spacing w:after="0" w:line="240" w:lineRule="auto"/>
      </w:pPr>
    </w:p>
    <w:p w:rsidR="00305C11" w:rsidRPr="004A527B" w:rsidRDefault="00305C11" w:rsidP="00ED13F2">
      <w:pPr>
        <w:spacing w:after="0" w:line="240" w:lineRule="auto"/>
      </w:pPr>
    </w:p>
    <w:p w:rsidR="00305C11" w:rsidRPr="004A527B" w:rsidRDefault="00305C11" w:rsidP="00ED13F2">
      <w:pPr>
        <w:spacing w:after="0" w:line="240" w:lineRule="auto"/>
      </w:pPr>
    </w:p>
    <w:tbl>
      <w:tblPr>
        <w:tblStyle w:val="TableGrid"/>
        <w:tblW w:w="0" w:type="auto"/>
        <w:tblInd w:w="108" w:type="dxa"/>
        <w:tblLook w:val="04A0" w:firstRow="1" w:lastRow="0" w:firstColumn="1" w:lastColumn="0" w:noHBand="0" w:noVBand="1"/>
      </w:tblPr>
      <w:tblGrid>
        <w:gridCol w:w="1985"/>
        <w:gridCol w:w="2126"/>
        <w:gridCol w:w="803"/>
        <w:gridCol w:w="1607"/>
        <w:gridCol w:w="1984"/>
        <w:gridCol w:w="2552"/>
        <w:gridCol w:w="1559"/>
        <w:gridCol w:w="1843"/>
        <w:gridCol w:w="709"/>
      </w:tblGrid>
      <w:tr w:rsidR="003343D3" w:rsidRPr="004A527B">
        <w:tc>
          <w:tcPr>
            <w:tcW w:w="1985" w:type="dxa"/>
          </w:tcPr>
          <w:p w:rsidR="003343D3" w:rsidRPr="004A527B" w:rsidRDefault="00FA33B5" w:rsidP="00ED13F2">
            <w:r w:rsidRPr="004A527B">
              <w:t>Assessors name</w:t>
            </w:r>
          </w:p>
        </w:tc>
        <w:tc>
          <w:tcPr>
            <w:tcW w:w="2126" w:type="dxa"/>
          </w:tcPr>
          <w:p w:rsidR="003343D3" w:rsidRPr="004A527B" w:rsidRDefault="003343D3" w:rsidP="00ED13F2">
            <w:r w:rsidRPr="004A527B">
              <w:t>Signature</w:t>
            </w:r>
          </w:p>
        </w:tc>
        <w:tc>
          <w:tcPr>
            <w:tcW w:w="803" w:type="dxa"/>
          </w:tcPr>
          <w:p w:rsidR="003343D3" w:rsidRPr="004A527B" w:rsidRDefault="003343D3" w:rsidP="00ED13F2">
            <w:r w:rsidRPr="004A527B">
              <w:t>Date</w:t>
            </w:r>
          </w:p>
        </w:tc>
        <w:tc>
          <w:tcPr>
            <w:tcW w:w="1607" w:type="dxa"/>
          </w:tcPr>
          <w:p w:rsidR="003343D3" w:rsidRPr="004A527B" w:rsidRDefault="003343D3" w:rsidP="00ED13F2">
            <w:r w:rsidRPr="004A527B">
              <w:t>Review period</w:t>
            </w:r>
          </w:p>
        </w:tc>
        <w:tc>
          <w:tcPr>
            <w:tcW w:w="1984" w:type="dxa"/>
          </w:tcPr>
          <w:p w:rsidR="003343D3" w:rsidRPr="004A527B" w:rsidRDefault="003343D3" w:rsidP="00ED13F2">
            <w:r w:rsidRPr="004A527B">
              <w:t>Date of next review</w:t>
            </w:r>
          </w:p>
        </w:tc>
        <w:tc>
          <w:tcPr>
            <w:tcW w:w="2552" w:type="dxa"/>
          </w:tcPr>
          <w:p w:rsidR="003343D3" w:rsidRPr="004A527B" w:rsidRDefault="00FA33B5" w:rsidP="00ED13F2">
            <w:r w:rsidRPr="004A527B">
              <w:t>Responsible manager</w:t>
            </w:r>
          </w:p>
        </w:tc>
        <w:tc>
          <w:tcPr>
            <w:tcW w:w="1559" w:type="dxa"/>
          </w:tcPr>
          <w:p w:rsidR="003343D3" w:rsidRPr="004A527B" w:rsidRDefault="003343D3" w:rsidP="00ED13F2">
            <w:r w:rsidRPr="004A527B">
              <w:t>Position</w:t>
            </w:r>
          </w:p>
        </w:tc>
        <w:tc>
          <w:tcPr>
            <w:tcW w:w="1843" w:type="dxa"/>
          </w:tcPr>
          <w:p w:rsidR="003343D3" w:rsidRPr="004A527B" w:rsidRDefault="003343D3" w:rsidP="00ED13F2">
            <w:r w:rsidRPr="004A527B">
              <w:t>Signature</w:t>
            </w:r>
          </w:p>
        </w:tc>
        <w:tc>
          <w:tcPr>
            <w:tcW w:w="709" w:type="dxa"/>
          </w:tcPr>
          <w:p w:rsidR="003343D3" w:rsidRPr="004A527B" w:rsidRDefault="003343D3" w:rsidP="00ED13F2">
            <w:r w:rsidRPr="004A527B">
              <w:t>Date</w:t>
            </w:r>
          </w:p>
        </w:tc>
      </w:tr>
      <w:tr w:rsidR="003343D3" w:rsidRPr="004A527B">
        <w:tc>
          <w:tcPr>
            <w:tcW w:w="1985" w:type="dxa"/>
          </w:tcPr>
          <w:p w:rsidR="003343D3" w:rsidRPr="004A527B" w:rsidRDefault="003343D3" w:rsidP="00ED13F2"/>
        </w:tc>
        <w:tc>
          <w:tcPr>
            <w:tcW w:w="2126" w:type="dxa"/>
          </w:tcPr>
          <w:p w:rsidR="003343D3" w:rsidRPr="004A527B" w:rsidRDefault="003343D3" w:rsidP="00ED13F2"/>
        </w:tc>
        <w:tc>
          <w:tcPr>
            <w:tcW w:w="803" w:type="dxa"/>
          </w:tcPr>
          <w:p w:rsidR="003343D3" w:rsidRPr="004A527B" w:rsidRDefault="003343D3" w:rsidP="00ED13F2"/>
        </w:tc>
        <w:tc>
          <w:tcPr>
            <w:tcW w:w="1607" w:type="dxa"/>
          </w:tcPr>
          <w:p w:rsidR="003343D3" w:rsidRPr="004A527B" w:rsidRDefault="003343D3" w:rsidP="00ED13F2"/>
        </w:tc>
        <w:tc>
          <w:tcPr>
            <w:tcW w:w="1984" w:type="dxa"/>
          </w:tcPr>
          <w:p w:rsidR="003343D3" w:rsidRPr="004A527B" w:rsidRDefault="003343D3" w:rsidP="00ED13F2"/>
        </w:tc>
        <w:tc>
          <w:tcPr>
            <w:tcW w:w="2552" w:type="dxa"/>
          </w:tcPr>
          <w:p w:rsidR="003343D3" w:rsidRPr="004A527B" w:rsidRDefault="003343D3" w:rsidP="00ED13F2"/>
        </w:tc>
        <w:tc>
          <w:tcPr>
            <w:tcW w:w="1559" w:type="dxa"/>
          </w:tcPr>
          <w:p w:rsidR="003343D3" w:rsidRPr="004A527B" w:rsidRDefault="003343D3" w:rsidP="00ED13F2"/>
        </w:tc>
        <w:tc>
          <w:tcPr>
            <w:tcW w:w="1843" w:type="dxa"/>
          </w:tcPr>
          <w:p w:rsidR="003343D3" w:rsidRPr="004A527B" w:rsidRDefault="003343D3" w:rsidP="00ED13F2"/>
        </w:tc>
        <w:tc>
          <w:tcPr>
            <w:tcW w:w="709" w:type="dxa"/>
          </w:tcPr>
          <w:p w:rsidR="003343D3" w:rsidRPr="004A527B" w:rsidRDefault="003343D3" w:rsidP="00ED13F2"/>
        </w:tc>
      </w:tr>
      <w:tr w:rsidR="003343D3" w:rsidRPr="004A527B">
        <w:tc>
          <w:tcPr>
            <w:tcW w:w="1985" w:type="dxa"/>
          </w:tcPr>
          <w:p w:rsidR="003343D3" w:rsidRPr="004A527B" w:rsidRDefault="003343D3" w:rsidP="00ED13F2"/>
        </w:tc>
        <w:tc>
          <w:tcPr>
            <w:tcW w:w="2126" w:type="dxa"/>
          </w:tcPr>
          <w:p w:rsidR="003343D3" w:rsidRPr="004A527B" w:rsidRDefault="003343D3" w:rsidP="00ED13F2"/>
        </w:tc>
        <w:tc>
          <w:tcPr>
            <w:tcW w:w="803" w:type="dxa"/>
          </w:tcPr>
          <w:p w:rsidR="003343D3" w:rsidRPr="004A527B" w:rsidRDefault="003343D3" w:rsidP="00ED13F2"/>
        </w:tc>
        <w:tc>
          <w:tcPr>
            <w:tcW w:w="1607" w:type="dxa"/>
          </w:tcPr>
          <w:p w:rsidR="003343D3" w:rsidRPr="004A527B" w:rsidRDefault="003343D3" w:rsidP="00ED13F2"/>
        </w:tc>
        <w:tc>
          <w:tcPr>
            <w:tcW w:w="1984" w:type="dxa"/>
          </w:tcPr>
          <w:p w:rsidR="003343D3" w:rsidRPr="004A527B" w:rsidRDefault="003343D3" w:rsidP="00ED13F2"/>
        </w:tc>
        <w:tc>
          <w:tcPr>
            <w:tcW w:w="2552" w:type="dxa"/>
          </w:tcPr>
          <w:p w:rsidR="003343D3" w:rsidRPr="004A527B" w:rsidRDefault="003343D3" w:rsidP="00ED13F2"/>
        </w:tc>
        <w:tc>
          <w:tcPr>
            <w:tcW w:w="1559" w:type="dxa"/>
          </w:tcPr>
          <w:p w:rsidR="003343D3" w:rsidRPr="004A527B" w:rsidRDefault="003343D3" w:rsidP="00ED13F2"/>
        </w:tc>
        <w:tc>
          <w:tcPr>
            <w:tcW w:w="1843" w:type="dxa"/>
          </w:tcPr>
          <w:p w:rsidR="003343D3" w:rsidRPr="004A527B" w:rsidRDefault="003343D3" w:rsidP="00ED13F2"/>
        </w:tc>
        <w:tc>
          <w:tcPr>
            <w:tcW w:w="709" w:type="dxa"/>
          </w:tcPr>
          <w:p w:rsidR="003343D3" w:rsidRPr="004A527B" w:rsidRDefault="003343D3" w:rsidP="00ED13F2"/>
        </w:tc>
      </w:tr>
      <w:tr w:rsidR="003343D3" w:rsidRPr="004A527B">
        <w:tc>
          <w:tcPr>
            <w:tcW w:w="1985" w:type="dxa"/>
          </w:tcPr>
          <w:p w:rsidR="003343D3" w:rsidRPr="004A527B" w:rsidRDefault="003343D3" w:rsidP="00ED13F2"/>
        </w:tc>
        <w:tc>
          <w:tcPr>
            <w:tcW w:w="2126" w:type="dxa"/>
          </w:tcPr>
          <w:p w:rsidR="003343D3" w:rsidRPr="004A527B" w:rsidRDefault="003343D3" w:rsidP="00ED13F2"/>
        </w:tc>
        <w:tc>
          <w:tcPr>
            <w:tcW w:w="803" w:type="dxa"/>
          </w:tcPr>
          <w:p w:rsidR="003343D3" w:rsidRPr="004A527B" w:rsidRDefault="003343D3" w:rsidP="00ED13F2"/>
        </w:tc>
        <w:tc>
          <w:tcPr>
            <w:tcW w:w="1607" w:type="dxa"/>
          </w:tcPr>
          <w:p w:rsidR="003343D3" w:rsidRPr="004A527B" w:rsidRDefault="003343D3" w:rsidP="00ED13F2"/>
        </w:tc>
        <w:tc>
          <w:tcPr>
            <w:tcW w:w="1984" w:type="dxa"/>
          </w:tcPr>
          <w:p w:rsidR="003343D3" w:rsidRPr="004A527B" w:rsidRDefault="003343D3" w:rsidP="00ED13F2"/>
        </w:tc>
        <w:tc>
          <w:tcPr>
            <w:tcW w:w="2552" w:type="dxa"/>
          </w:tcPr>
          <w:p w:rsidR="003343D3" w:rsidRPr="004A527B" w:rsidRDefault="003343D3" w:rsidP="00ED13F2"/>
        </w:tc>
        <w:tc>
          <w:tcPr>
            <w:tcW w:w="1559" w:type="dxa"/>
          </w:tcPr>
          <w:p w:rsidR="003343D3" w:rsidRPr="004A527B" w:rsidRDefault="003343D3" w:rsidP="00ED13F2"/>
        </w:tc>
        <w:tc>
          <w:tcPr>
            <w:tcW w:w="1843" w:type="dxa"/>
          </w:tcPr>
          <w:p w:rsidR="003343D3" w:rsidRPr="004A527B" w:rsidRDefault="003343D3" w:rsidP="00ED13F2"/>
        </w:tc>
        <w:tc>
          <w:tcPr>
            <w:tcW w:w="709" w:type="dxa"/>
          </w:tcPr>
          <w:p w:rsidR="003343D3" w:rsidRPr="004A527B" w:rsidRDefault="003343D3" w:rsidP="00ED13F2"/>
        </w:tc>
      </w:tr>
      <w:tr w:rsidR="003343D3" w:rsidRPr="004A527B">
        <w:tc>
          <w:tcPr>
            <w:tcW w:w="1985" w:type="dxa"/>
          </w:tcPr>
          <w:p w:rsidR="003343D3" w:rsidRPr="004A527B" w:rsidRDefault="003343D3" w:rsidP="00ED13F2"/>
        </w:tc>
        <w:tc>
          <w:tcPr>
            <w:tcW w:w="2126" w:type="dxa"/>
          </w:tcPr>
          <w:p w:rsidR="003343D3" w:rsidRPr="004A527B" w:rsidRDefault="003343D3" w:rsidP="00ED13F2"/>
        </w:tc>
        <w:tc>
          <w:tcPr>
            <w:tcW w:w="803" w:type="dxa"/>
          </w:tcPr>
          <w:p w:rsidR="003343D3" w:rsidRPr="004A527B" w:rsidRDefault="003343D3" w:rsidP="00ED13F2"/>
        </w:tc>
        <w:tc>
          <w:tcPr>
            <w:tcW w:w="1607" w:type="dxa"/>
          </w:tcPr>
          <w:p w:rsidR="003343D3" w:rsidRPr="004A527B" w:rsidRDefault="003343D3" w:rsidP="00ED13F2"/>
        </w:tc>
        <w:tc>
          <w:tcPr>
            <w:tcW w:w="1984" w:type="dxa"/>
          </w:tcPr>
          <w:p w:rsidR="003343D3" w:rsidRPr="004A527B" w:rsidRDefault="003343D3" w:rsidP="00ED13F2"/>
        </w:tc>
        <w:tc>
          <w:tcPr>
            <w:tcW w:w="2552" w:type="dxa"/>
          </w:tcPr>
          <w:p w:rsidR="003343D3" w:rsidRPr="004A527B" w:rsidRDefault="003343D3" w:rsidP="00ED13F2"/>
        </w:tc>
        <w:tc>
          <w:tcPr>
            <w:tcW w:w="1559" w:type="dxa"/>
          </w:tcPr>
          <w:p w:rsidR="003343D3" w:rsidRPr="004A527B" w:rsidRDefault="003343D3" w:rsidP="00ED13F2"/>
        </w:tc>
        <w:tc>
          <w:tcPr>
            <w:tcW w:w="1843" w:type="dxa"/>
          </w:tcPr>
          <w:p w:rsidR="003343D3" w:rsidRPr="004A527B" w:rsidRDefault="003343D3" w:rsidP="00ED13F2"/>
        </w:tc>
        <w:tc>
          <w:tcPr>
            <w:tcW w:w="709" w:type="dxa"/>
          </w:tcPr>
          <w:p w:rsidR="003343D3" w:rsidRPr="004A527B" w:rsidRDefault="003343D3" w:rsidP="00ED13F2"/>
        </w:tc>
      </w:tr>
      <w:tr w:rsidR="003343D3" w:rsidRPr="004A527B">
        <w:tc>
          <w:tcPr>
            <w:tcW w:w="1985" w:type="dxa"/>
          </w:tcPr>
          <w:p w:rsidR="003343D3" w:rsidRPr="004A527B" w:rsidRDefault="003343D3" w:rsidP="00ED13F2"/>
        </w:tc>
        <w:tc>
          <w:tcPr>
            <w:tcW w:w="2126" w:type="dxa"/>
          </w:tcPr>
          <w:p w:rsidR="003343D3" w:rsidRPr="004A527B" w:rsidRDefault="003343D3" w:rsidP="00ED13F2"/>
        </w:tc>
        <w:tc>
          <w:tcPr>
            <w:tcW w:w="803" w:type="dxa"/>
          </w:tcPr>
          <w:p w:rsidR="003343D3" w:rsidRPr="004A527B" w:rsidRDefault="003343D3" w:rsidP="00ED13F2"/>
        </w:tc>
        <w:tc>
          <w:tcPr>
            <w:tcW w:w="1607" w:type="dxa"/>
          </w:tcPr>
          <w:p w:rsidR="003343D3" w:rsidRPr="004A527B" w:rsidRDefault="003343D3" w:rsidP="00ED13F2"/>
        </w:tc>
        <w:tc>
          <w:tcPr>
            <w:tcW w:w="1984" w:type="dxa"/>
          </w:tcPr>
          <w:p w:rsidR="003343D3" w:rsidRPr="004A527B" w:rsidRDefault="003343D3" w:rsidP="00ED13F2"/>
        </w:tc>
        <w:tc>
          <w:tcPr>
            <w:tcW w:w="2552" w:type="dxa"/>
          </w:tcPr>
          <w:p w:rsidR="003343D3" w:rsidRPr="004A527B" w:rsidRDefault="003343D3" w:rsidP="00ED13F2"/>
        </w:tc>
        <w:tc>
          <w:tcPr>
            <w:tcW w:w="1559" w:type="dxa"/>
          </w:tcPr>
          <w:p w:rsidR="003343D3" w:rsidRPr="004A527B" w:rsidRDefault="003343D3" w:rsidP="00ED13F2"/>
        </w:tc>
        <w:tc>
          <w:tcPr>
            <w:tcW w:w="1843" w:type="dxa"/>
          </w:tcPr>
          <w:p w:rsidR="003343D3" w:rsidRPr="004A527B" w:rsidRDefault="003343D3" w:rsidP="00ED13F2"/>
        </w:tc>
        <w:tc>
          <w:tcPr>
            <w:tcW w:w="709" w:type="dxa"/>
          </w:tcPr>
          <w:p w:rsidR="003343D3" w:rsidRPr="004A527B" w:rsidRDefault="003343D3" w:rsidP="00ED13F2"/>
        </w:tc>
      </w:tr>
    </w:tbl>
    <w:p w:rsidR="000E7BBC" w:rsidRPr="004A527B" w:rsidRDefault="000E7BBC" w:rsidP="00ED13F2">
      <w:pPr>
        <w:spacing w:after="0" w:line="240" w:lineRule="auto"/>
      </w:pPr>
    </w:p>
    <w:sectPr w:rsidR="000E7BBC" w:rsidRPr="004A527B" w:rsidSect="00FE58EB">
      <w:pgSz w:w="16838" w:h="11906" w:orient="landscape"/>
      <w:pgMar w:top="720" w:right="720" w:bottom="720" w:left="7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94" w:rsidRDefault="007E1F94" w:rsidP="00D47059">
      <w:pPr>
        <w:spacing w:after="0" w:line="240" w:lineRule="auto"/>
      </w:pPr>
      <w:r>
        <w:separator/>
      </w:r>
    </w:p>
  </w:endnote>
  <w:endnote w:type="continuationSeparator" w:id="0">
    <w:p w:rsidR="007E1F94" w:rsidRDefault="007E1F94" w:rsidP="00D4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94" w:rsidRDefault="007E1F94" w:rsidP="00D47059">
      <w:pPr>
        <w:spacing w:after="0" w:line="240" w:lineRule="auto"/>
      </w:pPr>
      <w:r>
        <w:separator/>
      </w:r>
    </w:p>
  </w:footnote>
  <w:footnote w:type="continuationSeparator" w:id="0">
    <w:p w:rsidR="007E1F94" w:rsidRDefault="007E1F94" w:rsidP="00D47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94" w:rsidRPr="00207178" w:rsidRDefault="00207178" w:rsidP="00D47059">
    <w:pPr>
      <w:pStyle w:val="Header"/>
      <w:jc w:val="center"/>
      <w:rPr>
        <w:rFonts w:cs="Arial"/>
        <w:sz w:val="24"/>
        <w:szCs w:val="24"/>
      </w:rPr>
    </w:pPr>
    <w:r w:rsidRPr="00207178">
      <w:rPr>
        <w:rFonts w:cs="Arial"/>
        <w:noProof/>
        <w:sz w:val="24"/>
        <w:szCs w:val="24"/>
      </w:rPr>
      <w:drawing>
        <wp:anchor distT="0" distB="0" distL="114300" distR="114300" simplePos="0" relativeHeight="251661312" behindDoc="1" locked="0" layoutInCell="1" allowOverlap="1">
          <wp:simplePos x="0" y="0"/>
          <wp:positionH relativeFrom="column">
            <wp:posOffset>37465</wp:posOffset>
          </wp:positionH>
          <wp:positionV relativeFrom="paragraph">
            <wp:posOffset>-411480</wp:posOffset>
          </wp:positionV>
          <wp:extent cx="561975" cy="561975"/>
          <wp:effectExtent l="0" t="0" r="0" b="9525"/>
          <wp:wrapTight wrapText="bothSides">
            <wp:wrapPolygon edited="0">
              <wp:start x="4393" y="0"/>
              <wp:lineTo x="2197" y="732"/>
              <wp:lineTo x="732" y="5858"/>
              <wp:lineTo x="1464" y="13912"/>
              <wp:lineTo x="6590" y="21234"/>
              <wp:lineTo x="8054" y="21234"/>
              <wp:lineTo x="13180" y="21234"/>
              <wp:lineTo x="14644" y="21234"/>
              <wp:lineTo x="19769" y="13180"/>
              <wp:lineTo x="19769" y="732"/>
              <wp:lineTo x="16108" y="0"/>
              <wp:lineTo x="4393" y="0"/>
            </wp:wrapPolygon>
          </wp:wrapTight>
          <wp:docPr id="5" name="Picture 5" descr="\\unionstorage\Stash\Sports\bladesroun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onstorage\Stash\Sports\bladesround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Pr="00207178">
      <w:rPr>
        <w:noProof/>
      </w:rPr>
      <w:drawing>
        <wp:anchor distT="0" distB="0" distL="114300" distR="114300" simplePos="0" relativeHeight="251660288" behindDoc="1" locked="0" layoutInCell="1" allowOverlap="1">
          <wp:simplePos x="0" y="0"/>
          <wp:positionH relativeFrom="column">
            <wp:posOffset>-400050</wp:posOffset>
          </wp:positionH>
          <wp:positionV relativeFrom="paragraph">
            <wp:posOffset>-408940</wp:posOffset>
          </wp:positionV>
          <wp:extent cx="438150" cy="561975"/>
          <wp:effectExtent l="0" t="0" r="0" b="9525"/>
          <wp:wrapTight wrapText="bothSides">
            <wp:wrapPolygon edited="0">
              <wp:start x="0" y="0"/>
              <wp:lineTo x="0" y="21234"/>
              <wp:lineTo x="20661" y="21234"/>
              <wp:lineTo x="206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150" cy="561975"/>
                  </a:xfrm>
                  <a:prstGeom prst="rect">
                    <a:avLst/>
                  </a:prstGeom>
                </pic:spPr>
              </pic:pic>
            </a:graphicData>
          </a:graphic>
        </wp:anchor>
      </w:drawing>
    </w:r>
    <w:r>
      <w:rPr>
        <w:rFonts w:cs="Arial"/>
        <w:sz w:val="24"/>
        <w:szCs w:val="24"/>
      </w:rPr>
      <w:t>Students</w:t>
    </w:r>
    <w:r w:rsidR="004A527B">
      <w:rPr>
        <w:rFonts w:cs="Arial"/>
        <w:sz w:val="24"/>
        <w:szCs w:val="24"/>
      </w:rPr>
      <w:t xml:space="preserve"> </w:t>
    </w:r>
    <w:r w:rsidRPr="00207178">
      <w:rPr>
        <w:rFonts w:cs="Arial"/>
        <w:sz w:val="24"/>
        <w:szCs w:val="24"/>
      </w:rPr>
      <w:t xml:space="preserve">Union </w:t>
    </w:r>
    <w:r w:rsidR="007E1F94" w:rsidRPr="00207178">
      <w:rPr>
        <w:rFonts w:cs="Arial"/>
        <w:sz w:val="24"/>
        <w:szCs w:val="24"/>
      </w:rPr>
      <w:t xml:space="preserve">Sports </w:t>
    </w:r>
    <w:r w:rsidRPr="00207178">
      <w:rPr>
        <w:rFonts w:cs="Arial"/>
        <w:sz w:val="24"/>
        <w:szCs w:val="24"/>
      </w:rPr>
      <w:t>Club</w:t>
    </w:r>
    <w:r w:rsidR="007E1F94" w:rsidRPr="00207178">
      <w:t xml:space="preserve"> </w:t>
    </w:r>
    <w:r w:rsidRPr="00207178">
      <w:rPr>
        <w:rFonts w:cs="Arial"/>
        <w:sz w:val="24"/>
        <w:szCs w:val="24"/>
      </w:rPr>
      <w:t>Risk A</w:t>
    </w:r>
    <w:r w:rsidR="007E1F94" w:rsidRPr="00207178">
      <w:rPr>
        <w:rFonts w:cs="Arial"/>
        <w:sz w:val="24"/>
        <w:szCs w:val="24"/>
      </w:rPr>
      <w:t xml:space="preserve">ssessment </w:t>
    </w:r>
    <w:r w:rsidRPr="00207178">
      <w:rPr>
        <w:rFonts w:cs="Arial"/>
        <w:sz w:val="24"/>
        <w:szCs w:val="24"/>
      </w:rPr>
      <w:t>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A4"/>
    <w:rsid w:val="00012EF5"/>
    <w:rsid w:val="0004242E"/>
    <w:rsid w:val="00044554"/>
    <w:rsid w:val="00061331"/>
    <w:rsid w:val="00063F23"/>
    <w:rsid w:val="000856CE"/>
    <w:rsid w:val="000D56A2"/>
    <w:rsid w:val="000E7BBC"/>
    <w:rsid w:val="000F21C0"/>
    <w:rsid w:val="00101617"/>
    <w:rsid w:val="00104EDC"/>
    <w:rsid w:val="00172415"/>
    <w:rsid w:val="001C442D"/>
    <w:rsid w:val="001C7179"/>
    <w:rsid w:val="0020332A"/>
    <w:rsid w:val="00207178"/>
    <w:rsid w:val="002204ED"/>
    <w:rsid w:val="00264C2B"/>
    <w:rsid w:val="00272855"/>
    <w:rsid w:val="002F67C3"/>
    <w:rsid w:val="00305C11"/>
    <w:rsid w:val="00323430"/>
    <w:rsid w:val="00327C93"/>
    <w:rsid w:val="003343D3"/>
    <w:rsid w:val="00341C66"/>
    <w:rsid w:val="00357282"/>
    <w:rsid w:val="00364307"/>
    <w:rsid w:val="0036776A"/>
    <w:rsid w:val="003B2AE9"/>
    <w:rsid w:val="003D50FB"/>
    <w:rsid w:val="00410EF9"/>
    <w:rsid w:val="00452071"/>
    <w:rsid w:val="00460BF5"/>
    <w:rsid w:val="004635FA"/>
    <w:rsid w:val="004A527B"/>
    <w:rsid w:val="004B543F"/>
    <w:rsid w:val="004C081F"/>
    <w:rsid w:val="004D00B3"/>
    <w:rsid w:val="00572DDA"/>
    <w:rsid w:val="00585E17"/>
    <w:rsid w:val="005E24EC"/>
    <w:rsid w:val="00625DB6"/>
    <w:rsid w:val="006D1B5C"/>
    <w:rsid w:val="0071682E"/>
    <w:rsid w:val="00747A64"/>
    <w:rsid w:val="00757583"/>
    <w:rsid w:val="007914F8"/>
    <w:rsid w:val="00795E87"/>
    <w:rsid w:val="007A11B4"/>
    <w:rsid w:val="007C0072"/>
    <w:rsid w:val="007E1F94"/>
    <w:rsid w:val="008014A4"/>
    <w:rsid w:val="00804436"/>
    <w:rsid w:val="00832797"/>
    <w:rsid w:val="00860E4D"/>
    <w:rsid w:val="008734EE"/>
    <w:rsid w:val="0089094C"/>
    <w:rsid w:val="008F3299"/>
    <w:rsid w:val="008F3A75"/>
    <w:rsid w:val="00906912"/>
    <w:rsid w:val="00927CB4"/>
    <w:rsid w:val="00976B69"/>
    <w:rsid w:val="00985A7C"/>
    <w:rsid w:val="009A735D"/>
    <w:rsid w:val="00A42BA5"/>
    <w:rsid w:val="00A66466"/>
    <w:rsid w:val="00A77B37"/>
    <w:rsid w:val="00B01465"/>
    <w:rsid w:val="00B03B40"/>
    <w:rsid w:val="00B269F5"/>
    <w:rsid w:val="00BF6F59"/>
    <w:rsid w:val="00C102A4"/>
    <w:rsid w:val="00C14359"/>
    <w:rsid w:val="00CA10CB"/>
    <w:rsid w:val="00CB2B94"/>
    <w:rsid w:val="00CD7837"/>
    <w:rsid w:val="00CF1714"/>
    <w:rsid w:val="00D24F9F"/>
    <w:rsid w:val="00D47059"/>
    <w:rsid w:val="00D62EC8"/>
    <w:rsid w:val="00D758EA"/>
    <w:rsid w:val="00DB34E2"/>
    <w:rsid w:val="00E504C2"/>
    <w:rsid w:val="00E55F8D"/>
    <w:rsid w:val="00E85E37"/>
    <w:rsid w:val="00E97D21"/>
    <w:rsid w:val="00EC2876"/>
    <w:rsid w:val="00ED13F2"/>
    <w:rsid w:val="00F46C33"/>
    <w:rsid w:val="00F82187"/>
    <w:rsid w:val="00F9731F"/>
    <w:rsid w:val="00FA2EA4"/>
    <w:rsid w:val="00FA33B5"/>
    <w:rsid w:val="00FE3836"/>
    <w:rsid w:val="00FE3F53"/>
    <w:rsid w:val="00FE58EB"/>
    <w:rsid w:val="00FF7C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7971">
      <w:bodyDiv w:val="1"/>
      <w:marLeft w:val="0"/>
      <w:marRight w:val="0"/>
      <w:marTop w:val="0"/>
      <w:marBottom w:val="0"/>
      <w:divBdr>
        <w:top w:val="none" w:sz="0" w:space="0" w:color="auto"/>
        <w:left w:val="none" w:sz="0" w:space="0" w:color="auto"/>
        <w:bottom w:val="none" w:sz="0" w:space="0" w:color="auto"/>
        <w:right w:val="none" w:sz="0" w:space="0" w:color="auto"/>
      </w:divBdr>
    </w:div>
    <w:div w:id="129327405">
      <w:bodyDiv w:val="1"/>
      <w:marLeft w:val="0"/>
      <w:marRight w:val="0"/>
      <w:marTop w:val="0"/>
      <w:marBottom w:val="0"/>
      <w:divBdr>
        <w:top w:val="none" w:sz="0" w:space="0" w:color="auto"/>
        <w:left w:val="none" w:sz="0" w:space="0" w:color="auto"/>
        <w:bottom w:val="none" w:sz="0" w:space="0" w:color="auto"/>
        <w:right w:val="none" w:sz="0" w:space="0" w:color="auto"/>
      </w:divBdr>
    </w:div>
    <w:div w:id="199708567">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19638761">
      <w:bodyDiv w:val="1"/>
      <w:marLeft w:val="0"/>
      <w:marRight w:val="0"/>
      <w:marTop w:val="0"/>
      <w:marBottom w:val="0"/>
      <w:divBdr>
        <w:top w:val="none" w:sz="0" w:space="0" w:color="auto"/>
        <w:left w:val="none" w:sz="0" w:space="0" w:color="auto"/>
        <w:bottom w:val="none" w:sz="0" w:space="0" w:color="auto"/>
        <w:right w:val="none" w:sz="0" w:space="0" w:color="auto"/>
      </w:divBdr>
    </w:div>
    <w:div w:id="246303208">
      <w:bodyDiv w:val="1"/>
      <w:marLeft w:val="0"/>
      <w:marRight w:val="0"/>
      <w:marTop w:val="0"/>
      <w:marBottom w:val="0"/>
      <w:divBdr>
        <w:top w:val="none" w:sz="0" w:space="0" w:color="auto"/>
        <w:left w:val="none" w:sz="0" w:space="0" w:color="auto"/>
        <w:bottom w:val="none" w:sz="0" w:space="0" w:color="auto"/>
        <w:right w:val="none" w:sz="0" w:space="0" w:color="auto"/>
      </w:divBdr>
    </w:div>
    <w:div w:id="490874682">
      <w:bodyDiv w:val="1"/>
      <w:marLeft w:val="0"/>
      <w:marRight w:val="0"/>
      <w:marTop w:val="0"/>
      <w:marBottom w:val="0"/>
      <w:divBdr>
        <w:top w:val="none" w:sz="0" w:space="0" w:color="auto"/>
        <w:left w:val="none" w:sz="0" w:space="0" w:color="auto"/>
        <w:bottom w:val="none" w:sz="0" w:space="0" w:color="auto"/>
        <w:right w:val="none" w:sz="0" w:space="0" w:color="auto"/>
      </w:divBdr>
    </w:div>
    <w:div w:id="573667049">
      <w:bodyDiv w:val="1"/>
      <w:marLeft w:val="0"/>
      <w:marRight w:val="0"/>
      <w:marTop w:val="0"/>
      <w:marBottom w:val="0"/>
      <w:divBdr>
        <w:top w:val="none" w:sz="0" w:space="0" w:color="auto"/>
        <w:left w:val="none" w:sz="0" w:space="0" w:color="auto"/>
        <w:bottom w:val="none" w:sz="0" w:space="0" w:color="auto"/>
        <w:right w:val="none" w:sz="0" w:space="0" w:color="auto"/>
      </w:divBdr>
    </w:div>
    <w:div w:id="674110830">
      <w:bodyDiv w:val="1"/>
      <w:marLeft w:val="0"/>
      <w:marRight w:val="0"/>
      <w:marTop w:val="0"/>
      <w:marBottom w:val="0"/>
      <w:divBdr>
        <w:top w:val="none" w:sz="0" w:space="0" w:color="auto"/>
        <w:left w:val="none" w:sz="0" w:space="0" w:color="auto"/>
        <w:bottom w:val="none" w:sz="0" w:space="0" w:color="auto"/>
        <w:right w:val="none" w:sz="0" w:space="0" w:color="auto"/>
      </w:divBdr>
    </w:div>
    <w:div w:id="728917534">
      <w:bodyDiv w:val="1"/>
      <w:marLeft w:val="0"/>
      <w:marRight w:val="0"/>
      <w:marTop w:val="0"/>
      <w:marBottom w:val="0"/>
      <w:divBdr>
        <w:top w:val="none" w:sz="0" w:space="0" w:color="auto"/>
        <w:left w:val="none" w:sz="0" w:space="0" w:color="auto"/>
        <w:bottom w:val="none" w:sz="0" w:space="0" w:color="auto"/>
        <w:right w:val="none" w:sz="0" w:space="0" w:color="auto"/>
      </w:divBdr>
    </w:div>
    <w:div w:id="733358064">
      <w:bodyDiv w:val="1"/>
      <w:marLeft w:val="0"/>
      <w:marRight w:val="0"/>
      <w:marTop w:val="0"/>
      <w:marBottom w:val="0"/>
      <w:divBdr>
        <w:top w:val="none" w:sz="0" w:space="0" w:color="auto"/>
        <w:left w:val="none" w:sz="0" w:space="0" w:color="auto"/>
        <w:bottom w:val="none" w:sz="0" w:space="0" w:color="auto"/>
        <w:right w:val="none" w:sz="0" w:space="0" w:color="auto"/>
      </w:divBdr>
    </w:div>
    <w:div w:id="892733865">
      <w:bodyDiv w:val="1"/>
      <w:marLeft w:val="0"/>
      <w:marRight w:val="0"/>
      <w:marTop w:val="0"/>
      <w:marBottom w:val="0"/>
      <w:divBdr>
        <w:top w:val="none" w:sz="0" w:space="0" w:color="auto"/>
        <w:left w:val="none" w:sz="0" w:space="0" w:color="auto"/>
        <w:bottom w:val="none" w:sz="0" w:space="0" w:color="auto"/>
        <w:right w:val="none" w:sz="0" w:space="0" w:color="auto"/>
      </w:divBdr>
    </w:div>
    <w:div w:id="974944307">
      <w:bodyDiv w:val="1"/>
      <w:marLeft w:val="0"/>
      <w:marRight w:val="0"/>
      <w:marTop w:val="0"/>
      <w:marBottom w:val="0"/>
      <w:divBdr>
        <w:top w:val="none" w:sz="0" w:space="0" w:color="auto"/>
        <w:left w:val="none" w:sz="0" w:space="0" w:color="auto"/>
        <w:bottom w:val="none" w:sz="0" w:space="0" w:color="auto"/>
        <w:right w:val="none" w:sz="0" w:space="0" w:color="auto"/>
      </w:divBdr>
    </w:div>
    <w:div w:id="1055281002">
      <w:bodyDiv w:val="1"/>
      <w:marLeft w:val="0"/>
      <w:marRight w:val="0"/>
      <w:marTop w:val="0"/>
      <w:marBottom w:val="0"/>
      <w:divBdr>
        <w:top w:val="none" w:sz="0" w:space="0" w:color="auto"/>
        <w:left w:val="none" w:sz="0" w:space="0" w:color="auto"/>
        <w:bottom w:val="none" w:sz="0" w:space="0" w:color="auto"/>
        <w:right w:val="none" w:sz="0" w:space="0" w:color="auto"/>
      </w:divBdr>
    </w:div>
    <w:div w:id="1066955600">
      <w:bodyDiv w:val="1"/>
      <w:marLeft w:val="0"/>
      <w:marRight w:val="0"/>
      <w:marTop w:val="0"/>
      <w:marBottom w:val="0"/>
      <w:divBdr>
        <w:top w:val="none" w:sz="0" w:space="0" w:color="auto"/>
        <w:left w:val="none" w:sz="0" w:space="0" w:color="auto"/>
        <w:bottom w:val="none" w:sz="0" w:space="0" w:color="auto"/>
        <w:right w:val="none" w:sz="0" w:space="0" w:color="auto"/>
      </w:divBdr>
    </w:div>
    <w:div w:id="1070153338">
      <w:bodyDiv w:val="1"/>
      <w:marLeft w:val="0"/>
      <w:marRight w:val="0"/>
      <w:marTop w:val="0"/>
      <w:marBottom w:val="0"/>
      <w:divBdr>
        <w:top w:val="none" w:sz="0" w:space="0" w:color="auto"/>
        <w:left w:val="none" w:sz="0" w:space="0" w:color="auto"/>
        <w:bottom w:val="none" w:sz="0" w:space="0" w:color="auto"/>
        <w:right w:val="none" w:sz="0" w:space="0" w:color="auto"/>
      </w:divBdr>
    </w:div>
    <w:div w:id="1121537924">
      <w:bodyDiv w:val="1"/>
      <w:marLeft w:val="0"/>
      <w:marRight w:val="0"/>
      <w:marTop w:val="0"/>
      <w:marBottom w:val="0"/>
      <w:divBdr>
        <w:top w:val="none" w:sz="0" w:space="0" w:color="auto"/>
        <w:left w:val="none" w:sz="0" w:space="0" w:color="auto"/>
        <w:bottom w:val="none" w:sz="0" w:space="0" w:color="auto"/>
        <w:right w:val="none" w:sz="0" w:space="0" w:color="auto"/>
      </w:divBdr>
    </w:div>
    <w:div w:id="1141852474">
      <w:bodyDiv w:val="1"/>
      <w:marLeft w:val="0"/>
      <w:marRight w:val="0"/>
      <w:marTop w:val="0"/>
      <w:marBottom w:val="0"/>
      <w:divBdr>
        <w:top w:val="none" w:sz="0" w:space="0" w:color="auto"/>
        <w:left w:val="none" w:sz="0" w:space="0" w:color="auto"/>
        <w:bottom w:val="none" w:sz="0" w:space="0" w:color="auto"/>
        <w:right w:val="none" w:sz="0" w:space="0" w:color="auto"/>
      </w:divBdr>
    </w:div>
    <w:div w:id="1280338556">
      <w:bodyDiv w:val="1"/>
      <w:marLeft w:val="0"/>
      <w:marRight w:val="0"/>
      <w:marTop w:val="0"/>
      <w:marBottom w:val="0"/>
      <w:divBdr>
        <w:top w:val="none" w:sz="0" w:space="0" w:color="auto"/>
        <w:left w:val="none" w:sz="0" w:space="0" w:color="auto"/>
        <w:bottom w:val="none" w:sz="0" w:space="0" w:color="auto"/>
        <w:right w:val="none" w:sz="0" w:space="0" w:color="auto"/>
      </w:divBdr>
    </w:div>
    <w:div w:id="1341816385">
      <w:bodyDiv w:val="1"/>
      <w:marLeft w:val="0"/>
      <w:marRight w:val="0"/>
      <w:marTop w:val="0"/>
      <w:marBottom w:val="0"/>
      <w:divBdr>
        <w:top w:val="none" w:sz="0" w:space="0" w:color="auto"/>
        <w:left w:val="none" w:sz="0" w:space="0" w:color="auto"/>
        <w:bottom w:val="none" w:sz="0" w:space="0" w:color="auto"/>
        <w:right w:val="none" w:sz="0" w:space="0" w:color="auto"/>
      </w:divBdr>
    </w:div>
    <w:div w:id="1356495778">
      <w:bodyDiv w:val="1"/>
      <w:marLeft w:val="0"/>
      <w:marRight w:val="0"/>
      <w:marTop w:val="0"/>
      <w:marBottom w:val="0"/>
      <w:divBdr>
        <w:top w:val="none" w:sz="0" w:space="0" w:color="auto"/>
        <w:left w:val="none" w:sz="0" w:space="0" w:color="auto"/>
        <w:bottom w:val="none" w:sz="0" w:space="0" w:color="auto"/>
        <w:right w:val="none" w:sz="0" w:space="0" w:color="auto"/>
      </w:divBdr>
    </w:div>
    <w:div w:id="1374187976">
      <w:bodyDiv w:val="1"/>
      <w:marLeft w:val="0"/>
      <w:marRight w:val="0"/>
      <w:marTop w:val="0"/>
      <w:marBottom w:val="0"/>
      <w:divBdr>
        <w:top w:val="none" w:sz="0" w:space="0" w:color="auto"/>
        <w:left w:val="none" w:sz="0" w:space="0" w:color="auto"/>
        <w:bottom w:val="none" w:sz="0" w:space="0" w:color="auto"/>
        <w:right w:val="none" w:sz="0" w:space="0" w:color="auto"/>
      </w:divBdr>
    </w:div>
    <w:div w:id="1477525836">
      <w:bodyDiv w:val="1"/>
      <w:marLeft w:val="0"/>
      <w:marRight w:val="0"/>
      <w:marTop w:val="0"/>
      <w:marBottom w:val="0"/>
      <w:divBdr>
        <w:top w:val="none" w:sz="0" w:space="0" w:color="auto"/>
        <w:left w:val="none" w:sz="0" w:space="0" w:color="auto"/>
        <w:bottom w:val="none" w:sz="0" w:space="0" w:color="auto"/>
        <w:right w:val="none" w:sz="0" w:space="0" w:color="auto"/>
      </w:divBdr>
    </w:div>
    <w:div w:id="1756437889">
      <w:bodyDiv w:val="1"/>
      <w:marLeft w:val="0"/>
      <w:marRight w:val="0"/>
      <w:marTop w:val="0"/>
      <w:marBottom w:val="0"/>
      <w:divBdr>
        <w:top w:val="none" w:sz="0" w:space="0" w:color="auto"/>
        <w:left w:val="none" w:sz="0" w:space="0" w:color="auto"/>
        <w:bottom w:val="none" w:sz="0" w:space="0" w:color="auto"/>
        <w:right w:val="none" w:sz="0" w:space="0" w:color="auto"/>
      </w:divBdr>
    </w:div>
    <w:div w:id="1792286453">
      <w:bodyDiv w:val="1"/>
      <w:marLeft w:val="0"/>
      <w:marRight w:val="0"/>
      <w:marTop w:val="0"/>
      <w:marBottom w:val="0"/>
      <w:divBdr>
        <w:top w:val="none" w:sz="0" w:space="0" w:color="auto"/>
        <w:left w:val="none" w:sz="0" w:space="0" w:color="auto"/>
        <w:bottom w:val="none" w:sz="0" w:space="0" w:color="auto"/>
        <w:right w:val="none" w:sz="0" w:space="0" w:color="auto"/>
      </w:divBdr>
    </w:div>
    <w:div w:id="1818917479">
      <w:bodyDiv w:val="1"/>
      <w:marLeft w:val="0"/>
      <w:marRight w:val="0"/>
      <w:marTop w:val="0"/>
      <w:marBottom w:val="0"/>
      <w:divBdr>
        <w:top w:val="none" w:sz="0" w:space="0" w:color="auto"/>
        <w:left w:val="none" w:sz="0" w:space="0" w:color="auto"/>
        <w:bottom w:val="none" w:sz="0" w:space="0" w:color="auto"/>
        <w:right w:val="none" w:sz="0" w:space="0" w:color="auto"/>
      </w:divBdr>
    </w:div>
    <w:div w:id="1822886691">
      <w:bodyDiv w:val="1"/>
      <w:marLeft w:val="0"/>
      <w:marRight w:val="0"/>
      <w:marTop w:val="0"/>
      <w:marBottom w:val="0"/>
      <w:divBdr>
        <w:top w:val="none" w:sz="0" w:space="0" w:color="auto"/>
        <w:left w:val="none" w:sz="0" w:space="0" w:color="auto"/>
        <w:bottom w:val="none" w:sz="0" w:space="0" w:color="auto"/>
        <w:right w:val="none" w:sz="0" w:space="0" w:color="auto"/>
      </w:divBdr>
    </w:div>
    <w:div w:id="1844120723">
      <w:bodyDiv w:val="1"/>
      <w:marLeft w:val="0"/>
      <w:marRight w:val="0"/>
      <w:marTop w:val="0"/>
      <w:marBottom w:val="0"/>
      <w:divBdr>
        <w:top w:val="none" w:sz="0" w:space="0" w:color="auto"/>
        <w:left w:val="none" w:sz="0" w:space="0" w:color="auto"/>
        <w:bottom w:val="none" w:sz="0" w:space="0" w:color="auto"/>
        <w:right w:val="none" w:sz="0" w:space="0" w:color="auto"/>
      </w:divBdr>
    </w:div>
    <w:div w:id="20496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EBED4-CC53-4802-9068-8EF82592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jhubba</dc:creator>
  <cp:lastModifiedBy>Higgins, Lewis D</cp:lastModifiedBy>
  <cp:revision>2</cp:revision>
  <cp:lastPrinted>2013-10-21T17:39:00Z</cp:lastPrinted>
  <dcterms:created xsi:type="dcterms:W3CDTF">2017-09-20T13:36:00Z</dcterms:created>
  <dcterms:modified xsi:type="dcterms:W3CDTF">2017-09-20T13:36:00Z</dcterms:modified>
</cp:coreProperties>
</file>