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31" w:rsidRDefault="00301FF8">
      <w:pPr>
        <w:pStyle w:val="Body"/>
        <w:spacing w:after="0" w:line="240" w:lineRule="auto"/>
        <w:rPr>
          <w:b/>
          <w:bCs/>
          <w:sz w:val="20"/>
          <w:szCs w:val="20"/>
        </w:rPr>
      </w:pPr>
      <w:bookmarkStart w:id="0" w:name="_GoBack"/>
      <w:bookmarkEnd w:id="0"/>
      <w:r>
        <w:rPr>
          <w:b/>
          <w:bCs/>
          <w:sz w:val="20"/>
          <w:szCs w:val="20"/>
        </w:rPr>
        <w:t xml:space="preserve">Risk estimation </w:t>
      </w:r>
    </w:p>
    <w:p w:rsidR="00160231" w:rsidRDefault="00301FF8">
      <w:pPr>
        <w:pStyle w:val="Body"/>
        <w:spacing w:after="0" w:line="240" w:lineRule="auto"/>
        <w:rPr>
          <w:b/>
          <w:bCs/>
          <w:sz w:val="20"/>
          <w:szCs w:val="20"/>
        </w:rPr>
      </w:pPr>
      <w:r>
        <w:rPr>
          <w:rFonts w:ascii="Trebuchet MS"/>
          <w:sz w:val="20"/>
          <w:szCs w:val="20"/>
          <w:lang w:val="en-US"/>
        </w:rPr>
        <w:t>Using the form provided to evaluate the main health and safety risks in your sport. Use the guidance and tables below to help you:</w:t>
      </w:r>
    </w:p>
    <w:p w:rsidR="00160231" w:rsidRDefault="00160231">
      <w:pPr>
        <w:pStyle w:val="Body"/>
        <w:spacing w:after="0" w:line="240" w:lineRule="auto"/>
        <w:rPr>
          <w:sz w:val="4"/>
          <w:szCs w:val="4"/>
        </w:rPr>
      </w:pPr>
    </w:p>
    <w:p w:rsidR="00160231" w:rsidRDefault="00301FF8">
      <w:pPr>
        <w:pStyle w:val="Body"/>
        <w:spacing w:after="0" w:line="240" w:lineRule="auto"/>
        <w:rPr>
          <w:sz w:val="16"/>
          <w:szCs w:val="16"/>
        </w:rPr>
      </w:pPr>
      <w:r>
        <w:rPr>
          <w:rFonts w:ascii="Trebuchet MS"/>
          <w:sz w:val="16"/>
          <w:szCs w:val="16"/>
        </w:rPr>
        <w:t>Table 1: risk estimation</w:t>
      </w:r>
    </w:p>
    <w:tbl>
      <w:tblPr>
        <w:tblW w:w="8379" w:type="dxa"/>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0"/>
        <w:gridCol w:w="2203"/>
        <w:gridCol w:w="2268"/>
        <w:gridCol w:w="2268"/>
      </w:tblGrid>
      <w:tr w:rsidR="00160231">
        <w:trPr>
          <w:trHeight w:val="260"/>
        </w:trPr>
        <w:tc>
          <w:tcPr>
            <w:tcW w:w="1640" w:type="dxa"/>
            <w:vMerge w:val="restart"/>
            <w:tcBorders>
              <w:top w:val="single" w:sz="8" w:space="0" w:color="4D4F53"/>
              <w:left w:val="single" w:sz="8" w:space="0" w:color="4D4F53"/>
              <w:bottom w:val="single" w:sz="8" w:space="0" w:color="4D4F53"/>
              <w:right w:val="single" w:sz="8" w:space="0" w:color="4D4F53"/>
            </w:tcBorders>
            <w:shd w:val="clear" w:color="auto" w:fill="auto"/>
            <w:tcMar>
              <w:top w:w="80" w:type="dxa"/>
              <w:left w:w="80" w:type="dxa"/>
              <w:bottom w:w="80" w:type="dxa"/>
              <w:right w:w="80" w:type="dxa"/>
            </w:tcMar>
            <w:vAlign w:val="bottom"/>
          </w:tcPr>
          <w:p w:rsidR="00160231" w:rsidRDefault="00301FF8">
            <w:pPr>
              <w:pStyle w:val="Body"/>
              <w:spacing w:after="0" w:line="240" w:lineRule="auto"/>
              <w:jc w:val="center"/>
            </w:pPr>
            <w:r>
              <w:rPr>
                <w:b/>
                <w:bCs/>
                <w:sz w:val="20"/>
                <w:szCs w:val="20"/>
                <w:lang w:val="en-US"/>
              </w:rPr>
              <w:t xml:space="preserve">Likelihood </w:t>
            </w:r>
          </w:p>
        </w:tc>
        <w:tc>
          <w:tcPr>
            <w:tcW w:w="6739" w:type="dxa"/>
            <w:gridSpan w:val="3"/>
            <w:tcBorders>
              <w:top w:val="single" w:sz="8" w:space="0" w:color="4D4F53"/>
              <w:left w:val="single" w:sz="8" w:space="0" w:color="4D4F53"/>
              <w:bottom w:val="single" w:sz="8" w:space="0" w:color="4D4F53"/>
              <w:right w:val="single" w:sz="8" w:space="0" w:color="4D4F53"/>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b/>
                <w:bCs/>
                <w:sz w:val="20"/>
                <w:szCs w:val="20"/>
                <w:lang w:val="en-US"/>
              </w:rPr>
              <w:t xml:space="preserve">Severity of impact </w:t>
            </w:r>
          </w:p>
        </w:tc>
      </w:tr>
      <w:tr w:rsidR="00160231">
        <w:trPr>
          <w:trHeight w:val="260"/>
        </w:trPr>
        <w:tc>
          <w:tcPr>
            <w:tcW w:w="1640" w:type="dxa"/>
            <w:vMerge/>
            <w:tcBorders>
              <w:top w:val="single" w:sz="8" w:space="0" w:color="4D4F53"/>
              <w:left w:val="single" w:sz="8" w:space="0" w:color="4D4F53"/>
              <w:bottom w:val="single" w:sz="8" w:space="0" w:color="4D4F53"/>
              <w:right w:val="single" w:sz="8" w:space="0" w:color="4D4F53"/>
            </w:tcBorders>
            <w:shd w:val="clear" w:color="auto" w:fill="auto"/>
          </w:tcPr>
          <w:p w:rsidR="00160231" w:rsidRDefault="00160231"/>
        </w:tc>
        <w:tc>
          <w:tcPr>
            <w:tcW w:w="2203" w:type="dxa"/>
            <w:tcBorders>
              <w:top w:val="single" w:sz="8" w:space="0" w:color="4D4F53"/>
              <w:left w:val="single" w:sz="8" w:space="0" w:color="4D4F53"/>
              <w:bottom w:val="single" w:sz="8" w:space="0" w:color="4D4F53"/>
              <w:right w:val="single" w:sz="8" w:space="0" w:color="4D4F53"/>
            </w:tcBorders>
            <w:shd w:val="clear" w:color="auto" w:fill="auto"/>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Slight</w:t>
            </w:r>
            <w:r>
              <w:rPr>
                <w:b/>
                <w:bCs/>
                <w:sz w:val="20"/>
                <w:szCs w:val="20"/>
                <w:lang w:val="en-US"/>
              </w:rPr>
              <w:t xml:space="preserve"> </w:t>
            </w:r>
          </w:p>
        </w:tc>
        <w:tc>
          <w:tcPr>
            <w:tcW w:w="2268" w:type="dxa"/>
            <w:tcBorders>
              <w:top w:val="single" w:sz="8" w:space="0" w:color="4D4F53"/>
              <w:left w:val="single" w:sz="8" w:space="0" w:color="4D4F53"/>
              <w:bottom w:val="single" w:sz="8" w:space="0" w:color="4D4F53"/>
              <w:right w:val="single" w:sz="8" w:space="0" w:color="4D4F53"/>
            </w:tcBorders>
            <w:shd w:val="clear" w:color="auto" w:fill="auto"/>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Moderate</w:t>
            </w:r>
            <w:r>
              <w:rPr>
                <w:b/>
                <w:bCs/>
                <w:sz w:val="20"/>
                <w:szCs w:val="20"/>
                <w:lang w:val="en-US"/>
              </w:rPr>
              <w:t xml:space="preserve"> </w:t>
            </w:r>
          </w:p>
        </w:tc>
        <w:tc>
          <w:tcPr>
            <w:tcW w:w="2268" w:type="dxa"/>
            <w:tcBorders>
              <w:top w:val="single" w:sz="8" w:space="0" w:color="4D4F53"/>
              <w:left w:val="single" w:sz="8" w:space="0" w:color="4D4F53"/>
              <w:bottom w:val="single" w:sz="8" w:space="0" w:color="4D4F53"/>
              <w:right w:val="single" w:sz="8" w:space="0" w:color="4D4F53"/>
            </w:tcBorders>
            <w:shd w:val="clear" w:color="auto" w:fill="auto"/>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Extreme</w:t>
            </w:r>
            <w:r>
              <w:rPr>
                <w:b/>
                <w:bCs/>
                <w:sz w:val="20"/>
                <w:szCs w:val="20"/>
                <w:lang w:val="en-US"/>
              </w:rPr>
              <w:t xml:space="preserve"> </w:t>
            </w:r>
          </w:p>
        </w:tc>
      </w:tr>
      <w:tr w:rsidR="00160231">
        <w:trPr>
          <w:trHeight w:val="240"/>
        </w:trPr>
        <w:tc>
          <w:tcPr>
            <w:tcW w:w="1640" w:type="dxa"/>
            <w:tcBorders>
              <w:top w:val="single" w:sz="8" w:space="0" w:color="4D4F53"/>
              <w:left w:val="single" w:sz="8" w:space="0" w:color="4D4F53"/>
              <w:bottom w:val="single" w:sz="8" w:space="0" w:color="4D4F53"/>
              <w:right w:val="single" w:sz="8" w:space="0" w:color="4D4F53"/>
            </w:tcBorders>
            <w:shd w:val="clear" w:color="auto" w:fill="auto"/>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Very unlikely</w:t>
            </w:r>
            <w:r>
              <w:rPr>
                <w:b/>
                <w:bCs/>
                <w:sz w:val="20"/>
                <w:szCs w:val="20"/>
                <w:lang w:val="en-US"/>
              </w:rPr>
              <w:t xml:space="preserve"> </w:t>
            </w:r>
          </w:p>
        </w:tc>
        <w:tc>
          <w:tcPr>
            <w:tcW w:w="2203" w:type="dxa"/>
            <w:tcBorders>
              <w:top w:val="single" w:sz="8" w:space="0" w:color="4D4F53"/>
              <w:left w:val="single" w:sz="8" w:space="0" w:color="4D4F53"/>
              <w:bottom w:val="single" w:sz="8" w:space="0" w:color="4D4F53"/>
              <w:right w:val="single" w:sz="8" w:space="0" w:color="4D4F53"/>
            </w:tcBorders>
            <w:shd w:val="clear" w:color="auto" w:fill="92D05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Very low risk (VL)</w:t>
            </w:r>
          </w:p>
        </w:tc>
        <w:tc>
          <w:tcPr>
            <w:tcW w:w="2268" w:type="dxa"/>
            <w:tcBorders>
              <w:top w:val="single" w:sz="8" w:space="0" w:color="4D4F53"/>
              <w:left w:val="single" w:sz="8" w:space="0" w:color="4D4F53"/>
              <w:bottom w:val="single" w:sz="8" w:space="0" w:color="4D4F53"/>
              <w:right w:val="single" w:sz="8" w:space="0" w:color="4D4F53"/>
            </w:tcBorders>
            <w:shd w:val="clear" w:color="auto" w:fill="00B05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Low risk (L)</w:t>
            </w:r>
          </w:p>
        </w:tc>
        <w:tc>
          <w:tcPr>
            <w:tcW w:w="2268" w:type="dxa"/>
            <w:tcBorders>
              <w:top w:val="single" w:sz="8" w:space="0" w:color="4D4F53"/>
              <w:left w:val="single" w:sz="8" w:space="0" w:color="4D4F53"/>
              <w:bottom w:val="single" w:sz="8" w:space="0" w:color="4D4F53"/>
              <w:right w:val="single" w:sz="8" w:space="0" w:color="4D4F53"/>
            </w:tcBorders>
            <w:shd w:val="clear" w:color="auto" w:fill="FF000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High risk (H)</w:t>
            </w:r>
          </w:p>
        </w:tc>
      </w:tr>
      <w:tr w:rsidR="00160231">
        <w:trPr>
          <w:trHeight w:val="240"/>
        </w:trPr>
        <w:tc>
          <w:tcPr>
            <w:tcW w:w="1640" w:type="dxa"/>
            <w:tcBorders>
              <w:top w:val="single" w:sz="8" w:space="0" w:color="4D4F53"/>
              <w:left w:val="single" w:sz="8" w:space="0" w:color="4D4F53"/>
              <w:bottom w:val="single" w:sz="8" w:space="0" w:color="4D4F53"/>
              <w:right w:val="single" w:sz="8" w:space="0" w:color="4D4F53"/>
            </w:tcBorders>
            <w:shd w:val="clear" w:color="auto" w:fill="auto"/>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Unlikely</w:t>
            </w:r>
            <w:r>
              <w:rPr>
                <w:b/>
                <w:bCs/>
                <w:sz w:val="20"/>
                <w:szCs w:val="20"/>
                <w:lang w:val="en-US"/>
              </w:rPr>
              <w:t xml:space="preserve"> </w:t>
            </w:r>
          </w:p>
        </w:tc>
        <w:tc>
          <w:tcPr>
            <w:tcW w:w="2203" w:type="dxa"/>
            <w:tcBorders>
              <w:top w:val="single" w:sz="8" w:space="0" w:color="4D4F53"/>
              <w:left w:val="single" w:sz="8" w:space="0" w:color="4D4F53"/>
              <w:bottom w:val="single" w:sz="8" w:space="0" w:color="4D4F53"/>
              <w:right w:val="single" w:sz="8" w:space="0" w:color="4D4F53"/>
            </w:tcBorders>
            <w:shd w:val="clear" w:color="auto" w:fill="92D05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Very low risk (VL)</w:t>
            </w:r>
          </w:p>
        </w:tc>
        <w:tc>
          <w:tcPr>
            <w:tcW w:w="2268" w:type="dxa"/>
            <w:tcBorders>
              <w:top w:val="single" w:sz="8" w:space="0" w:color="4D4F53"/>
              <w:left w:val="single" w:sz="8" w:space="0" w:color="4D4F53"/>
              <w:bottom w:val="single" w:sz="8" w:space="0" w:color="4D4F53"/>
              <w:right w:val="single" w:sz="8" w:space="0" w:color="4D4F53"/>
            </w:tcBorders>
            <w:shd w:val="clear" w:color="auto" w:fill="FFC00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Medium risk (M)</w:t>
            </w:r>
          </w:p>
        </w:tc>
        <w:tc>
          <w:tcPr>
            <w:tcW w:w="2268" w:type="dxa"/>
            <w:tcBorders>
              <w:top w:val="single" w:sz="8" w:space="0" w:color="4D4F53"/>
              <w:left w:val="single" w:sz="8" w:space="0" w:color="4D4F53"/>
              <w:bottom w:val="single" w:sz="8" w:space="0" w:color="4D4F53"/>
              <w:right w:val="single" w:sz="8" w:space="0" w:color="4D4F53"/>
            </w:tcBorders>
            <w:shd w:val="clear" w:color="auto" w:fill="7030A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Very high risk (VH)</w:t>
            </w:r>
          </w:p>
        </w:tc>
      </w:tr>
      <w:tr w:rsidR="00160231">
        <w:trPr>
          <w:trHeight w:val="240"/>
        </w:trPr>
        <w:tc>
          <w:tcPr>
            <w:tcW w:w="1640" w:type="dxa"/>
            <w:tcBorders>
              <w:top w:val="single" w:sz="8" w:space="0" w:color="4D4F53"/>
              <w:left w:val="single" w:sz="8" w:space="0" w:color="4D4F53"/>
              <w:bottom w:val="single" w:sz="8" w:space="0" w:color="4D4F53"/>
              <w:right w:val="single" w:sz="8" w:space="0" w:color="4D4F53"/>
            </w:tcBorders>
            <w:shd w:val="clear" w:color="auto" w:fill="auto"/>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Likely</w:t>
            </w:r>
            <w:r>
              <w:rPr>
                <w:b/>
                <w:bCs/>
                <w:sz w:val="20"/>
                <w:szCs w:val="20"/>
                <w:lang w:val="en-US"/>
              </w:rPr>
              <w:t xml:space="preserve"> </w:t>
            </w:r>
          </w:p>
        </w:tc>
        <w:tc>
          <w:tcPr>
            <w:tcW w:w="2203" w:type="dxa"/>
            <w:tcBorders>
              <w:top w:val="single" w:sz="8" w:space="0" w:color="4D4F53"/>
              <w:left w:val="single" w:sz="8" w:space="0" w:color="4D4F53"/>
              <w:bottom w:val="single" w:sz="8" w:space="0" w:color="4D4F53"/>
              <w:right w:val="single" w:sz="8" w:space="0" w:color="4D4F53"/>
            </w:tcBorders>
            <w:shd w:val="clear" w:color="auto" w:fill="00B05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Low risk  (L)</w:t>
            </w:r>
          </w:p>
        </w:tc>
        <w:tc>
          <w:tcPr>
            <w:tcW w:w="2268" w:type="dxa"/>
            <w:tcBorders>
              <w:top w:val="single" w:sz="8" w:space="0" w:color="4D4F53"/>
              <w:left w:val="single" w:sz="8" w:space="0" w:color="4D4F53"/>
              <w:bottom w:val="single" w:sz="8" w:space="0" w:color="4D4F53"/>
              <w:right w:val="single" w:sz="8" w:space="0" w:color="4D4F53"/>
            </w:tcBorders>
            <w:shd w:val="clear" w:color="auto" w:fill="FF000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High risk  (H)</w:t>
            </w:r>
          </w:p>
        </w:tc>
        <w:tc>
          <w:tcPr>
            <w:tcW w:w="2268" w:type="dxa"/>
            <w:tcBorders>
              <w:top w:val="single" w:sz="8" w:space="0" w:color="4D4F53"/>
              <w:left w:val="single" w:sz="8" w:space="0" w:color="4D4F53"/>
              <w:bottom w:val="single" w:sz="8" w:space="0" w:color="4D4F53"/>
              <w:right w:val="single" w:sz="8" w:space="0" w:color="4D4F53"/>
            </w:tcBorders>
            <w:shd w:val="clear" w:color="auto" w:fill="7030A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Very high risk (VH)</w:t>
            </w:r>
          </w:p>
        </w:tc>
      </w:tr>
      <w:tr w:rsidR="00160231">
        <w:trPr>
          <w:trHeight w:val="240"/>
        </w:trPr>
        <w:tc>
          <w:tcPr>
            <w:tcW w:w="1640" w:type="dxa"/>
            <w:tcBorders>
              <w:top w:val="single" w:sz="8" w:space="0" w:color="4D4F53"/>
              <w:left w:val="single" w:sz="8" w:space="0" w:color="4D4F53"/>
              <w:bottom w:val="single" w:sz="8" w:space="0" w:color="4D4F53"/>
              <w:right w:val="single" w:sz="8" w:space="0" w:color="4D4F53"/>
            </w:tcBorders>
            <w:shd w:val="clear" w:color="auto" w:fill="auto"/>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Very likely</w:t>
            </w:r>
            <w:r>
              <w:rPr>
                <w:b/>
                <w:bCs/>
                <w:sz w:val="20"/>
                <w:szCs w:val="20"/>
                <w:lang w:val="en-US"/>
              </w:rPr>
              <w:t xml:space="preserve"> </w:t>
            </w:r>
          </w:p>
        </w:tc>
        <w:tc>
          <w:tcPr>
            <w:tcW w:w="2203" w:type="dxa"/>
            <w:tcBorders>
              <w:top w:val="single" w:sz="8" w:space="0" w:color="4D4F53"/>
              <w:left w:val="single" w:sz="8" w:space="0" w:color="4D4F53"/>
              <w:bottom w:val="single" w:sz="8" w:space="0" w:color="4D4F53"/>
              <w:right w:val="single" w:sz="8" w:space="0" w:color="4D4F53"/>
            </w:tcBorders>
            <w:shd w:val="clear" w:color="auto" w:fill="00B05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Low risk (L)</w:t>
            </w:r>
          </w:p>
        </w:tc>
        <w:tc>
          <w:tcPr>
            <w:tcW w:w="2268" w:type="dxa"/>
            <w:tcBorders>
              <w:top w:val="single" w:sz="8" w:space="0" w:color="4D4F53"/>
              <w:left w:val="single" w:sz="8" w:space="0" w:color="4D4F53"/>
              <w:bottom w:val="single" w:sz="8" w:space="0" w:color="4D4F53"/>
              <w:right w:val="single" w:sz="8" w:space="0" w:color="4D4F53"/>
            </w:tcBorders>
            <w:shd w:val="clear" w:color="auto" w:fill="7030A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Very high risk  (VH)</w:t>
            </w:r>
          </w:p>
        </w:tc>
        <w:tc>
          <w:tcPr>
            <w:tcW w:w="2268" w:type="dxa"/>
            <w:tcBorders>
              <w:top w:val="single" w:sz="8" w:space="0" w:color="4D4F53"/>
              <w:left w:val="single" w:sz="8" w:space="0" w:color="4D4F53"/>
              <w:bottom w:val="single" w:sz="8" w:space="0" w:color="4D4F53"/>
              <w:right w:val="single" w:sz="8" w:space="0" w:color="4D4F53"/>
            </w:tcBorders>
            <w:shd w:val="clear" w:color="auto" w:fill="7030A0"/>
            <w:tcMar>
              <w:top w:w="80" w:type="dxa"/>
              <w:left w:w="80" w:type="dxa"/>
              <w:bottom w:w="80" w:type="dxa"/>
              <w:right w:w="80" w:type="dxa"/>
            </w:tcMar>
          </w:tcPr>
          <w:p w:rsidR="00160231" w:rsidRDefault="00301FF8">
            <w:pPr>
              <w:pStyle w:val="Body"/>
              <w:spacing w:after="0" w:line="240" w:lineRule="auto"/>
              <w:ind w:firstLine="200"/>
            </w:pPr>
            <w:r>
              <w:rPr>
                <w:sz w:val="20"/>
                <w:szCs w:val="20"/>
                <w:lang w:val="en-US"/>
              </w:rPr>
              <w:t>Very high risk (VH)</w:t>
            </w:r>
          </w:p>
        </w:tc>
      </w:tr>
    </w:tbl>
    <w:p w:rsidR="00160231" w:rsidRDefault="00160231">
      <w:pPr>
        <w:pStyle w:val="Body"/>
        <w:spacing w:after="0" w:line="240" w:lineRule="auto"/>
        <w:ind w:left="1" w:hanging="1"/>
        <w:rPr>
          <w:sz w:val="16"/>
          <w:szCs w:val="16"/>
        </w:rPr>
      </w:pPr>
    </w:p>
    <w:p w:rsidR="00160231" w:rsidRDefault="00160231">
      <w:pPr>
        <w:pStyle w:val="Body"/>
        <w:spacing w:after="0" w:line="240" w:lineRule="auto"/>
        <w:rPr>
          <w:sz w:val="4"/>
          <w:szCs w:val="4"/>
        </w:rPr>
      </w:pPr>
    </w:p>
    <w:p w:rsidR="00160231" w:rsidRDefault="00301FF8">
      <w:pPr>
        <w:pStyle w:val="Body"/>
        <w:spacing w:after="0" w:line="240" w:lineRule="auto"/>
        <w:rPr>
          <w:sz w:val="16"/>
          <w:szCs w:val="16"/>
        </w:rPr>
      </w:pPr>
      <w:r>
        <w:rPr>
          <w:rFonts w:ascii="Trebuchet MS"/>
          <w:sz w:val="16"/>
          <w:szCs w:val="16"/>
          <w:lang w:val="en-US"/>
        </w:rPr>
        <w:t>Table 2</w:t>
      </w:r>
    </w:p>
    <w:tbl>
      <w:tblPr>
        <w:tblW w:w="1062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61"/>
        <w:gridCol w:w="2003"/>
        <w:gridCol w:w="2126"/>
        <w:gridCol w:w="1984"/>
        <w:gridCol w:w="2551"/>
      </w:tblGrid>
      <w:tr w:rsidR="00160231">
        <w:trPr>
          <w:trHeight w:val="250"/>
        </w:trPr>
        <w:tc>
          <w:tcPr>
            <w:tcW w:w="1960" w:type="dxa"/>
            <w:vMerge w:val="restart"/>
            <w:tcBorders>
              <w:top w:val="single" w:sz="8" w:space="0" w:color="FFFFFF"/>
              <w:left w:val="single" w:sz="8" w:space="0" w:color="FFFFFF"/>
              <w:bottom w:val="single" w:sz="12" w:space="0" w:color="FFFFFF"/>
              <w:right w:val="single" w:sz="8" w:space="0" w:color="FFFFFF"/>
            </w:tcBorders>
            <w:shd w:val="clear" w:color="auto" w:fill="E98300"/>
            <w:tcMar>
              <w:top w:w="80" w:type="dxa"/>
              <w:left w:w="80" w:type="dxa"/>
              <w:bottom w:w="80" w:type="dxa"/>
              <w:right w:w="80" w:type="dxa"/>
            </w:tcMar>
          </w:tcPr>
          <w:p w:rsidR="00160231" w:rsidRDefault="00301FF8">
            <w:pPr>
              <w:pStyle w:val="Body"/>
              <w:spacing w:after="0" w:line="240" w:lineRule="auto"/>
              <w:ind w:firstLine="161"/>
            </w:pPr>
            <w:r>
              <w:rPr>
                <w:b/>
                <w:bCs/>
                <w:sz w:val="16"/>
                <w:szCs w:val="16"/>
                <w:lang w:val="en-US"/>
              </w:rPr>
              <w:t xml:space="preserve">Categories for likelihood of harm </w:t>
            </w:r>
          </w:p>
        </w:tc>
        <w:tc>
          <w:tcPr>
            <w:tcW w:w="2003" w:type="dxa"/>
            <w:vMerge w:val="restart"/>
            <w:tcBorders>
              <w:top w:val="single" w:sz="8" w:space="0" w:color="FFFFFF"/>
              <w:left w:val="single" w:sz="8" w:space="0" w:color="FFFFFF"/>
              <w:bottom w:val="single" w:sz="12" w:space="0" w:color="FFFFFF"/>
              <w:right w:val="single" w:sz="8" w:space="0" w:color="FFFFFF"/>
            </w:tcBorders>
            <w:shd w:val="clear" w:color="auto" w:fill="E98300"/>
            <w:tcMar>
              <w:top w:w="80" w:type="dxa"/>
              <w:left w:w="80" w:type="dxa"/>
              <w:bottom w:w="80" w:type="dxa"/>
              <w:right w:w="80" w:type="dxa"/>
            </w:tcMar>
          </w:tcPr>
          <w:p w:rsidR="00160231" w:rsidRDefault="00301FF8">
            <w:pPr>
              <w:pStyle w:val="Body"/>
              <w:spacing w:after="0" w:line="240" w:lineRule="auto"/>
              <w:jc w:val="center"/>
            </w:pPr>
            <w:r>
              <w:rPr>
                <w:b/>
                <w:bCs/>
                <w:sz w:val="16"/>
                <w:szCs w:val="16"/>
                <w:lang w:val="en-US"/>
              </w:rPr>
              <w:t>Very unlikely  (VU)</w:t>
            </w:r>
          </w:p>
        </w:tc>
        <w:tc>
          <w:tcPr>
            <w:tcW w:w="2126" w:type="dxa"/>
            <w:tcBorders>
              <w:top w:val="single" w:sz="8" w:space="0" w:color="FFFFFF"/>
              <w:left w:val="single" w:sz="8" w:space="0" w:color="FFFFFF"/>
              <w:bottom w:val="nil"/>
              <w:right w:val="single" w:sz="8" w:space="0" w:color="FFFFFF"/>
            </w:tcBorders>
            <w:shd w:val="clear" w:color="auto" w:fill="E98300"/>
            <w:tcMar>
              <w:top w:w="80" w:type="dxa"/>
              <w:left w:w="80" w:type="dxa"/>
              <w:bottom w:w="80" w:type="dxa"/>
              <w:right w:w="80" w:type="dxa"/>
            </w:tcMar>
          </w:tcPr>
          <w:p w:rsidR="00160231" w:rsidRDefault="00301FF8">
            <w:pPr>
              <w:pStyle w:val="Body"/>
              <w:spacing w:after="0" w:line="240" w:lineRule="auto"/>
              <w:jc w:val="center"/>
            </w:pPr>
            <w:r>
              <w:rPr>
                <w:b/>
                <w:bCs/>
                <w:sz w:val="16"/>
                <w:szCs w:val="16"/>
                <w:lang w:val="en-US"/>
              </w:rPr>
              <w:t>Unlikely (U)</w:t>
            </w:r>
          </w:p>
        </w:tc>
        <w:tc>
          <w:tcPr>
            <w:tcW w:w="1984" w:type="dxa"/>
            <w:tcBorders>
              <w:top w:val="single" w:sz="8" w:space="0" w:color="FFFFFF"/>
              <w:left w:val="single" w:sz="8" w:space="0" w:color="FFFFFF"/>
              <w:bottom w:val="nil"/>
              <w:right w:val="single" w:sz="8" w:space="0" w:color="FFFFFF"/>
            </w:tcBorders>
            <w:shd w:val="clear" w:color="auto" w:fill="E98300"/>
            <w:tcMar>
              <w:top w:w="80" w:type="dxa"/>
              <w:left w:w="80" w:type="dxa"/>
              <w:bottom w:w="80" w:type="dxa"/>
              <w:right w:w="80" w:type="dxa"/>
            </w:tcMar>
          </w:tcPr>
          <w:p w:rsidR="00160231" w:rsidRDefault="00301FF8">
            <w:pPr>
              <w:pStyle w:val="Body"/>
              <w:spacing w:after="0" w:line="240" w:lineRule="auto"/>
              <w:jc w:val="center"/>
            </w:pPr>
            <w:r>
              <w:rPr>
                <w:b/>
                <w:bCs/>
                <w:sz w:val="16"/>
                <w:szCs w:val="16"/>
                <w:lang w:val="en-US"/>
              </w:rPr>
              <w:t xml:space="preserve">Likely (L) </w:t>
            </w:r>
          </w:p>
        </w:tc>
        <w:tc>
          <w:tcPr>
            <w:tcW w:w="2551" w:type="dxa"/>
            <w:vMerge w:val="restart"/>
            <w:tcBorders>
              <w:top w:val="single" w:sz="8" w:space="0" w:color="FFFFFF"/>
              <w:left w:val="single" w:sz="8" w:space="0" w:color="FFFFFF"/>
              <w:bottom w:val="single" w:sz="12" w:space="0" w:color="FFFFFF"/>
              <w:right w:val="single" w:sz="8" w:space="0" w:color="FFFFFF"/>
            </w:tcBorders>
            <w:shd w:val="clear" w:color="auto" w:fill="E98300"/>
            <w:tcMar>
              <w:top w:w="80" w:type="dxa"/>
              <w:left w:w="80" w:type="dxa"/>
              <w:bottom w:w="80" w:type="dxa"/>
              <w:right w:w="80" w:type="dxa"/>
            </w:tcMar>
          </w:tcPr>
          <w:p w:rsidR="00160231" w:rsidRDefault="00301FF8">
            <w:pPr>
              <w:pStyle w:val="Body"/>
              <w:spacing w:after="0" w:line="240" w:lineRule="auto"/>
              <w:jc w:val="center"/>
            </w:pPr>
            <w:r>
              <w:rPr>
                <w:b/>
                <w:bCs/>
                <w:sz w:val="16"/>
                <w:szCs w:val="16"/>
                <w:lang w:val="en-US"/>
              </w:rPr>
              <w:t>Very likely (VL)</w:t>
            </w:r>
          </w:p>
        </w:tc>
      </w:tr>
      <w:tr w:rsidR="00160231">
        <w:trPr>
          <w:trHeight w:val="255"/>
        </w:trPr>
        <w:tc>
          <w:tcPr>
            <w:tcW w:w="1960" w:type="dxa"/>
            <w:vMerge/>
            <w:tcBorders>
              <w:top w:val="single" w:sz="8" w:space="0" w:color="FFFFFF"/>
              <w:left w:val="single" w:sz="8" w:space="0" w:color="FFFFFF"/>
              <w:bottom w:val="single" w:sz="12" w:space="0" w:color="FFFFFF"/>
              <w:right w:val="single" w:sz="8" w:space="0" w:color="FFFFFF"/>
            </w:tcBorders>
            <w:shd w:val="clear" w:color="auto" w:fill="E98300"/>
          </w:tcPr>
          <w:p w:rsidR="00160231" w:rsidRDefault="00160231"/>
        </w:tc>
        <w:tc>
          <w:tcPr>
            <w:tcW w:w="2003" w:type="dxa"/>
            <w:vMerge/>
            <w:tcBorders>
              <w:top w:val="single" w:sz="8" w:space="0" w:color="FFFFFF"/>
              <w:left w:val="single" w:sz="8" w:space="0" w:color="FFFFFF"/>
              <w:bottom w:val="single" w:sz="12" w:space="0" w:color="FFFFFF"/>
              <w:right w:val="single" w:sz="8" w:space="0" w:color="FFFFFF"/>
            </w:tcBorders>
            <w:shd w:val="clear" w:color="auto" w:fill="E98300"/>
          </w:tcPr>
          <w:p w:rsidR="00160231" w:rsidRDefault="00160231"/>
        </w:tc>
        <w:tc>
          <w:tcPr>
            <w:tcW w:w="2126" w:type="dxa"/>
            <w:tcBorders>
              <w:top w:val="nil"/>
              <w:left w:val="single" w:sz="8" w:space="0" w:color="FFFFFF"/>
              <w:bottom w:val="single" w:sz="12" w:space="0" w:color="FFFFFF"/>
              <w:right w:val="single" w:sz="8" w:space="0" w:color="FFFFFF"/>
            </w:tcBorders>
            <w:shd w:val="clear" w:color="auto" w:fill="E98300"/>
            <w:tcMar>
              <w:top w:w="80" w:type="dxa"/>
              <w:left w:w="80" w:type="dxa"/>
              <w:bottom w:w="80" w:type="dxa"/>
              <w:right w:w="80" w:type="dxa"/>
            </w:tcMar>
          </w:tcPr>
          <w:p w:rsidR="00160231" w:rsidRDefault="00160231"/>
        </w:tc>
        <w:tc>
          <w:tcPr>
            <w:tcW w:w="1984" w:type="dxa"/>
            <w:tcBorders>
              <w:top w:val="nil"/>
              <w:left w:val="single" w:sz="8" w:space="0" w:color="FFFFFF"/>
              <w:bottom w:val="single" w:sz="12" w:space="0" w:color="FFFFFF"/>
              <w:right w:val="single" w:sz="8" w:space="0" w:color="FFFFFF"/>
            </w:tcBorders>
            <w:shd w:val="clear" w:color="auto" w:fill="E98300"/>
            <w:tcMar>
              <w:top w:w="80" w:type="dxa"/>
              <w:left w:w="80" w:type="dxa"/>
              <w:bottom w:w="80" w:type="dxa"/>
              <w:right w:w="80" w:type="dxa"/>
            </w:tcMar>
          </w:tcPr>
          <w:p w:rsidR="00160231" w:rsidRDefault="00160231"/>
        </w:tc>
        <w:tc>
          <w:tcPr>
            <w:tcW w:w="2551" w:type="dxa"/>
            <w:vMerge/>
            <w:tcBorders>
              <w:top w:val="single" w:sz="8" w:space="0" w:color="FFFFFF"/>
              <w:left w:val="single" w:sz="8" w:space="0" w:color="FFFFFF"/>
              <w:bottom w:val="single" w:sz="12" w:space="0" w:color="FFFFFF"/>
              <w:right w:val="single" w:sz="8" w:space="0" w:color="FFFFFF"/>
            </w:tcBorders>
            <w:shd w:val="clear" w:color="auto" w:fill="E98300"/>
          </w:tcPr>
          <w:p w:rsidR="00160231" w:rsidRDefault="00160231"/>
        </w:tc>
      </w:tr>
      <w:tr w:rsidR="00160231">
        <w:trPr>
          <w:trHeight w:val="1015"/>
        </w:trPr>
        <w:tc>
          <w:tcPr>
            <w:tcW w:w="1960" w:type="dxa"/>
            <w:vMerge w:val="restart"/>
            <w:tcBorders>
              <w:top w:val="single" w:sz="12" w:space="0" w:color="FFFFFF"/>
              <w:left w:val="single" w:sz="8" w:space="0" w:color="FFFFFF"/>
              <w:bottom w:val="single" w:sz="8" w:space="0" w:color="FFFFFF"/>
              <w:right w:val="single" w:sz="8" w:space="0" w:color="FFFFFF"/>
            </w:tcBorders>
            <w:shd w:val="clear" w:color="auto" w:fill="F7D9CB"/>
            <w:tcMar>
              <w:top w:w="80" w:type="dxa"/>
              <w:left w:w="80" w:type="dxa"/>
              <w:bottom w:w="80" w:type="dxa"/>
              <w:right w:w="80" w:type="dxa"/>
            </w:tcMar>
            <w:vAlign w:val="center"/>
          </w:tcPr>
          <w:p w:rsidR="00160231" w:rsidRDefault="00301FF8">
            <w:pPr>
              <w:pStyle w:val="Body"/>
              <w:spacing w:after="0" w:line="240" w:lineRule="auto"/>
              <w:jc w:val="center"/>
            </w:pPr>
            <w:r>
              <w:rPr>
                <w:sz w:val="16"/>
                <w:szCs w:val="16"/>
                <w:lang w:val="en-US"/>
              </w:rPr>
              <w:t xml:space="preserve">Typical occurrence </w:t>
            </w:r>
          </w:p>
        </w:tc>
        <w:tc>
          <w:tcPr>
            <w:tcW w:w="2003" w:type="dxa"/>
            <w:tcBorders>
              <w:top w:val="single" w:sz="12" w:space="0" w:color="FFFFFF"/>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rPr>
                <w:sz w:val="16"/>
                <w:szCs w:val="16"/>
                <w:lang w:val="en-US"/>
              </w:rPr>
            </w:pPr>
            <w:r>
              <w:rPr>
                <w:sz w:val="16"/>
                <w:szCs w:val="16"/>
                <w:lang w:val="en-US"/>
              </w:rPr>
              <w:t xml:space="preserve">Less than 1% chance of being experienced by an individual during their working lifetime </w:t>
            </w:r>
          </w:p>
        </w:tc>
        <w:tc>
          <w:tcPr>
            <w:tcW w:w="2126" w:type="dxa"/>
            <w:tcBorders>
              <w:top w:val="single" w:sz="12" w:space="0" w:color="FFFFFF"/>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Typically experienced once during the working lifetime of an individual </w:t>
            </w:r>
          </w:p>
        </w:tc>
        <w:tc>
          <w:tcPr>
            <w:tcW w:w="1984" w:type="dxa"/>
            <w:tcBorders>
              <w:top w:val="single" w:sz="12" w:space="0" w:color="FFFFFF"/>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ind w:firstLine="160"/>
            </w:pPr>
            <w:r>
              <w:rPr>
                <w:sz w:val="16"/>
                <w:szCs w:val="16"/>
                <w:lang w:val="en-US"/>
              </w:rPr>
              <w:t xml:space="preserve">Typically experienced once every five years by an individual </w:t>
            </w:r>
          </w:p>
        </w:tc>
        <w:tc>
          <w:tcPr>
            <w:tcW w:w="2551" w:type="dxa"/>
            <w:tcBorders>
              <w:top w:val="single" w:sz="12" w:space="0" w:color="FFFFFF"/>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Typically experienced at least once every six months by an individual </w:t>
            </w:r>
          </w:p>
        </w:tc>
      </w:tr>
      <w:tr w:rsidR="00160231">
        <w:trPr>
          <w:trHeight w:val="400"/>
        </w:trPr>
        <w:tc>
          <w:tcPr>
            <w:tcW w:w="1960" w:type="dxa"/>
            <w:vMerge/>
            <w:tcBorders>
              <w:top w:val="single" w:sz="12" w:space="0" w:color="FFFFFF"/>
              <w:left w:val="single" w:sz="8" w:space="0" w:color="FFFFFF"/>
              <w:bottom w:val="single" w:sz="8" w:space="0" w:color="FFFFFF"/>
              <w:right w:val="single" w:sz="8" w:space="0" w:color="FFFFFF"/>
            </w:tcBorders>
            <w:shd w:val="clear" w:color="auto" w:fill="F7D9CB"/>
          </w:tcPr>
          <w:p w:rsidR="00160231" w:rsidRDefault="00160231"/>
        </w:tc>
        <w:tc>
          <w:tcPr>
            <w:tcW w:w="2003"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A few people exposed to the risk occasionally</w:t>
            </w:r>
          </w:p>
        </w:tc>
        <w:tc>
          <w:tcPr>
            <w:tcW w:w="2126"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w:t>
            </w:r>
          </w:p>
        </w:tc>
        <w:tc>
          <w:tcPr>
            <w:tcW w:w="1984"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ind w:firstLine="160"/>
            </w:pPr>
            <w:r>
              <w:rPr>
                <w:sz w:val="16"/>
                <w:szCs w:val="16"/>
                <w:lang w:val="en-US"/>
              </w:rPr>
              <w:t> </w:t>
            </w:r>
          </w:p>
        </w:tc>
        <w:tc>
          <w:tcPr>
            <w:tcW w:w="2551"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w:t>
            </w:r>
          </w:p>
        </w:tc>
      </w:tr>
      <w:tr w:rsidR="00160231">
        <w:trPr>
          <w:trHeight w:val="600"/>
        </w:trPr>
        <w:tc>
          <w:tcPr>
            <w:tcW w:w="1960" w:type="dxa"/>
            <w:vMerge/>
            <w:tcBorders>
              <w:top w:val="single" w:sz="12" w:space="0" w:color="FFFFFF"/>
              <w:left w:val="single" w:sz="8" w:space="0" w:color="FFFFFF"/>
              <w:bottom w:val="single" w:sz="8" w:space="0" w:color="FFFFFF"/>
              <w:right w:val="single" w:sz="8" w:space="0" w:color="FFFFFF"/>
            </w:tcBorders>
            <w:shd w:val="clear" w:color="auto" w:fill="F7D9CB"/>
          </w:tcPr>
          <w:p w:rsidR="00160231" w:rsidRDefault="00160231"/>
        </w:tc>
        <w:tc>
          <w:tcPr>
            <w:tcW w:w="2003"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w:t>
            </w:r>
          </w:p>
        </w:tc>
        <w:tc>
          <w:tcPr>
            <w:tcW w:w="2126"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Some people exposed to the risk occasionally</w:t>
            </w:r>
          </w:p>
        </w:tc>
        <w:tc>
          <w:tcPr>
            <w:tcW w:w="1984"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Many people exposed to the risk some of the time </w:t>
            </w:r>
          </w:p>
        </w:tc>
        <w:tc>
          <w:tcPr>
            <w:tcW w:w="2551"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Many people exposed to the risk most of the time</w:t>
            </w:r>
          </w:p>
        </w:tc>
      </w:tr>
      <w:tr w:rsidR="00160231">
        <w:trPr>
          <w:trHeight w:val="240"/>
        </w:trPr>
        <w:tc>
          <w:tcPr>
            <w:tcW w:w="1960" w:type="dxa"/>
            <w:vMerge/>
            <w:tcBorders>
              <w:top w:val="single" w:sz="12" w:space="0" w:color="FFFFFF"/>
              <w:left w:val="single" w:sz="8" w:space="0" w:color="FFFFFF"/>
              <w:bottom w:val="single" w:sz="8" w:space="0" w:color="FFFFFF"/>
              <w:right w:val="single" w:sz="8" w:space="0" w:color="FFFFFF"/>
            </w:tcBorders>
            <w:shd w:val="clear" w:color="auto" w:fill="F7D9CB"/>
          </w:tcPr>
          <w:p w:rsidR="00160231" w:rsidRDefault="00160231"/>
        </w:tc>
        <w:tc>
          <w:tcPr>
            <w:tcW w:w="2003"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w:t>
            </w:r>
          </w:p>
        </w:tc>
        <w:tc>
          <w:tcPr>
            <w:tcW w:w="2126"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or </w:t>
            </w:r>
          </w:p>
        </w:tc>
        <w:tc>
          <w:tcPr>
            <w:tcW w:w="1984"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ind w:firstLine="160"/>
            </w:pPr>
            <w:r>
              <w:rPr>
                <w:sz w:val="16"/>
                <w:szCs w:val="16"/>
                <w:lang w:val="en-US"/>
              </w:rPr>
              <w:t xml:space="preserve">or </w:t>
            </w:r>
          </w:p>
        </w:tc>
        <w:tc>
          <w:tcPr>
            <w:tcW w:w="2551" w:type="dxa"/>
            <w:tcBorders>
              <w:top w:val="nil"/>
              <w:left w:val="single" w:sz="8" w:space="0" w:color="FFFFFF"/>
              <w:bottom w:val="nil"/>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w:t>
            </w:r>
          </w:p>
        </w:tc>
      </w:tr>
      <w:tr w:rsidR="00160231">
        <w:trPr>
          <w:trHeight w:val="410"/>
        </w:trPr>
        <w:tc>
          <w:tcPr>
            <w:tcW w:w="1960" w:type="dxa"/>
            <w:vMerge/>
            <w:tcBorders>
              <w:top w:val="single" w:sz="12" w:space="0" w:color="FFFFFF"/>
              <w:left w:val="single" w:sz="8" w:space="0" w:color="FFFFFF"/>
              <w:bottom w:val="single" w:sz="8" w:space="0" w:color="FFFFFF"/>
              <w:right w:val="single" w:sz="8" w:space="0" w:color="FFFFFF"/>
            </w:tcBorders>
            <w:shd w:val="clear" w:color="auto" w:fill="F7D9CB"/>
          </w:tcPr>
          <w:p w:rsidR="00160231" w:rsidRDefault="00160231"/>
        </w:tc>
        <w:tc>
          <w:tcPr>
            <w:tcW w:w="2003" w:type="dxa"/>
            <w:tcBorders>
              <w:top w:val="nil"/>
              <w:left w:val="single" w:sz="8" w:space="0" w:color="FFFFFF"/>
              <w:bottom w:val="single" w:sz="8" w:space="0" w:color="FFFFFF"/>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w:t>
            </w:r>
          </w:p>
        </w:tc>
        <w:tc>
          <w:tcPr>
            <w:tcW w:w="2126" w:type="dxa"/>
            <w:tcBorders>
              <w:top w:val="nil"/>
              <w:left w:val="single" w:sz="8" w:space="0" w:color="FFFFFF"/>
              <w:bottom w:val="single" w:sz="8" w:space="0" w:color="FFFFFF"/>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A few people exposed some of the time</w:t>
            </w:r>
          </w:p>
        </w:tc>
        <w:tc>
          <w:tcPr>
            <w:tcW w:w="1984" w:type="dxa"/>
            <w:tcBorders>
              <w:top w:val="nil"/>
              <w:left w:val="single" w:sz="8" w:space="0" w:color="FFFFFF"/>
              <w:bottom w:val="single" w:sz="8" w:space="0" w:color="FFFFFF"/>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Some people exposed most of the time</w:t>
            </w:r>
          </w:p>
        </w:tc>
        <w:tc>
          <w:tcPr>
            <w:tcW w:w="2551" w:type="dxa"/>
            <w:tcBorders>
              <w:top w:val="nil"/>
              <w:left w:val="single" w:sz="8" w:space="0" w:color="FFFFFF"/>
              <w:bottom w:val="single" w:sz="8" w:space="0" w:color="FFFFFF"/>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w:t>
            </w:r>
          </w:p>
        </w:tc>
      </w:tr>
      <w:tr w:rsidR="00160231">
        <w:trPr>
          <w:trHeight w:val="210"/>
        </w:trPr>
        <w:tc>
          <w:tcPr>
            <w:tcW w:w="3963" w:type="dxa"/>
            <w:gridSpan w:val="2"/>
            <w:tcBorders>
              <w:top w:val="single" w:sz="8" w:space="0" w:color="FFFFFF"/>
              <w:left w:val="nil"/>
              <w:bottom w:val="nil"/>
              <w:right w:val="nil"/>
            </w:tcBorders>
            <w:shd w:val="clear" w:color="auto" w:fill="auto"/>
            <w:tcMar>
              <w:top w:w="80" w:type="dxa"/>
              <w:left w:w="80" w:type="dxa"/>
              <w:bottom w:w="80" w:type="dxa"/>
              <w:right w:w="80" w:type="dxa"/>
            </w:tcMar>
            <w:vAlign w:val="bottom"/>
          </w:tcPr>
          <w:p w:rsidR="00160231" w:rsidRDefault="00301FF8">
            <w:pPr>
              <w:pStyle w:val="Body"/>
              <w:spacing w:after="0" w:line="240" w:lineRule="auto"/>
            </w:pPr>
            <w:r>
              <w:rPr>
                <w:sz w:val="16"/>
                <w:szCs w:val="16"/>
                <w:lang w:val="en-US"/>
              </w:rPr>
              <w:t>Adapted from: BS 18004:2008</w:t>
            </w:r>
          </w:p>
        </w:tc>
        <w:tc>
          <w:tcPr>
            <w:tcW w:w="2126" w:type="dxa"/>
            <w:tcBorders>
              <w:top w:val="single" w:sz="8" w:space="0" w:color="FFFFFF"/>
              <w:left w:val="nil"/>
              <w:bottom w:val="nil"/>
              <w:right w:val="nil"/>
            </w:tcBorders>
            <w:shd w:val="clear" w:color="auto" w:fill="auto"/>
            <w:tcMar>
              <w:top w:w="80" w:type="dxa"/>
              <w:left w:w="80" w:type="dxa"/>
              <w:bottom w:w="80" w:type="dxa"/>
              <w:right w:w="80" w:type="dxa"/>
            </w:tcMar>
            <w:vAlign w:val="bottom"/>
          </w:tcPr>
          <w:p w:rsidR="00160231" w:rsidRDefault="00160231"/>
        </w:tc>
        <w:tc>
          <w:tcPr>
            <w:tcW w:w="1984" w:type="dxa"/>
            <w:tcBorders>
              <w:top w:val="single" w:sz="8" w:space="0" w:color="FFFFFF"/>
              <w:left w:val="nil"/>
              <w:bottom w:val="nil"/>
              <w:right w:val="nil"/>
            </w:tcBorders>
            <w:shd w:val="clear" w:color="auto" w:fill="auto"/>
            <w:tcMar>
              <w:top w:w="80" w:type="dxa"/>
              <w:left w:w="80" w:type="dxa"/>
              <w:bottom w:w="80" w:type="dxa"/>
              <w:right w:w="80" w:type="dxa"/>
            </w:tcMar>
            <w:vAlign w:val="bottom"/>
          </w:tcPr>
          <w:p w:rsidR="00160231" w:rsidRDefault="00160231"/>
        </w:tc>
        <w:tc>
          <w:tcPr>
            <w:tcW w:w="2551" w:type="dxa"/>
            <w:tcBorders>
              <w:top w:val="single" w:sz="8" w:space="0" w:color="FFFFFF"/>
              <w:left w:val="nil"/>
              <w:bottom w:val="nil"/>
              <w:right w:val="nil"/>
            </w:tcBorders>
            <w:shd w:val="clear" w:color="auto" w:fill="auto"/>
            <w:tcMar>
              <w:top w:w="80" w:type="dxa"/>
              <w:left w:w="80" w:type="dxa"/>
              <w:bottom w:w="80" w:type="dxa"/>
              <w:right w:w="80" w:type="dxa"/>
            </w:tcMar>
            <w:vAlign w:val="bottom"/>
          </w:tcPr>
          <w:p w:rsidR="00160231" w:rsidRDefault="00160231"/>
        </w:tc>
      </w:tr>
    </w:tbl>
    <w:p w:rsidR="00160231" w:rsidRDefault="00160231">
      <w:pPr>
        <w:pStyle w:val="Body"/>
        <w:spacing w:after="0" w:line="240" w:lineRule="auto"/>
        <w:rPr>
          <w:sz w:val="16"/>
          <w:szCs w:val="16"/>
        </w:rPr>
      </w:pPr>
    </w:p>
    <w:p w:rsidR="00160231" w:rsidRDefault="00301FF8">
      <w:pPr>
        <w:pStyle w:val="Body"/>
        <w:spacing w:after="0" w:line="240" w:lineRule="auto"/>
        <w:rPr>
          <w:sz w:val="16"/>
          <w:szCs w:val="16"/>
        </w:rPr>
      </w:pPr>
      <w:r>
        <w:rPr>
          <w:rFonts w:ascii="Trebuchet MS"/>
          <w:sz w:val="16"/>
          <w:szCs w:val="16"/>
          <w:lang w:val="en-US"/>
        </w:rPr>
        <w:t xml:space="preserve">Table 3: </w:t>
      </w:r>
    </w:p>
    <w:tbl>
      <w:tblPr>
        <w:tblW w:w="1062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9"/>
        <w:gridCol w:w="2692"/>
        <w:gridCol w:w="3402"/>
        <w:gridCol w:w="3402"/>
      </w:tblGrid>
      <w:tr w:rsidR="00160231">
        <w:trPr>
          <w:trHeight w:val="425"/>
        </w:trPr>
        <w:tc>
          <w:tcPr>
            <w:tcW w:w="1128" w:type="dxa"/>
            <w:tcBorders>
              <w:top w:val="single" w:sz="8" w:space="0" w:color="FFFFFF"/>
              <w:left w:val="single" w:sz="8" w:space="0" w:color="FFFFFF"/>
              <w:bottom w:val="single" w:sz="12" w:space="0" w:color="FFFFFF"/>
              <w:right w:val="single" w:sz="8" w:space="0" w:color="FFFFFF"/>
            </w:tcBorders>
            <w:shd w:val="clear" w:color="auto" w:fill="E98300"/>
            <w:tcMar>
              <w:top w:w="80" w:type="dxa"/>
              <w:left w:w="80" w:type="dxa"/>
              <w:bottom w:w="80" w:type="dxa"/>
              <w:right w:w="80" w:type="dxa"/>
            </w:tcMar>
          </w:tcPr>
          <w:p w:rsidR="00160231" w:rsidRDefault="00301FF8">
            <w:pPr>
              <w:pStyle w:val="Body"/>
              <w:spacing w:after="0" w:line="240" w:lineRule="auto"/>
            </w:pPr>
            <w:r>
              <w:rPr>
                <w:b/>
                <w:bCs/>
                <w:sz w:val="16"/>
                <w:szCs w:val="16"/>
                <w:lang w:val="en-US"/>
              </w:rPr>
              <w:t xml:space="preserve">Impact category </w:t>
            </w:r>
          </w:p>
        </w:tc>
        <w:tc>
          <w:tcPr>
            <w:tcW w:w="2692" w:type="dxa"/>
            <w:tcBorders>
              <w:top w:val="single" w:sz="8" w:space="0" w:color="FFFFFF"/>
              <w:left w:val="single" w:sz="8" w:space="0" w:color="FFFFFF"/>
              <w:bottom w:val="single" w:sz="12" w:space="0" w:color="FFFFFF"/>
              <w:right w:val="single" w:sz="8" w:space="0" w:color="FFFFFF"/>
            </w:tcBorders>
            <w:shd w:val="clear" w:color="auto" w:fill="E98300"/>
            <w:tcMar>
              <w:top w:w="80" w:type="dxa"/>
              <w:left w:w="80" w:type="dxa"/>
              <w:bottom w:w="80" w:type="dxa"/>
              <w:right w:w="80" w:type="dxa"/>
            </w:tcMar>
          </w:tcPr>
          <w:p w:rsidR="00160231" w:rsidRDefault="00301FF8">
            <w:pPr>
              <w:pStyle w:val="Body"/>
              <w:spacing w:after="0" w:line="240" w:lineRule="auto"/>
              <w:jc w:val="center"/>
            </w:pPr>
            <w:r>
              <w:rPr>
                <w:b/>
                <w:bCs/>
                <w:sz w:val="16"/>
                <w:szCs w:val="16"/>
                <w:lang w:val="en-US"/>
              </w:rPr>
              <w:t>Slight  (S)</w:t>
            </w:r>
          </w:p>
        </w:tc>
        <w:tc>
          <w:tcPr>
            <w:tcW w:w="3402" w:type="dxa"/>
            <w:tcBorders>
              <w:top w:val="single" w:sz="8" w:space="0" w:color="FFFFFF"/>
              <w:left w:val="single" w:sz="8" w:space="0" w:color="FFFFFF"/>
              <w:bottom w:val="single" w:sz="12" w:space="0" w:color="FFFFFF"/>
              <w:right w:val="single" w:sz="8" w:space="0" w:color="FFFFFF"/>
            </w:tcBorders>
            <w:shd w:val="clear" w:color="auto" w:fill="E98300"/>
            <w:tcMar>
              <w:top w:w="80" w:type="dxa"/>
              <w:left w:w="80" w:type="dxa"/>
              <w:bottom w:w="80" w:type="dxa"/>
              <w:right w:w="80" w:type="dxa"/>
            </w:tcMar>
          </w:tcPr>
          <w:p w:rsidR="00160231" w:rsidRDefault="00301FF8">
            <w:pPr>
              <w:pStyle w:val="Body"/>
              <w:spacing w:after="0" w:line="240" w:lineRule="auto"/>
              <w:jc w:val="center"/>
            </w:pPr>
            <w:r>
              <w:rPr>
                <w:b/>
                <w:bCs/>
                <w:sz w:val="16"/>
                <w:szCs w:val="16"/>
                <w:lang w:val="en-US"/>
              </w:rPr>
              <w:t>Moderate (M)</w:t>
            </w:r>
          </w:p>
        </w:tc>
        <w:tc>
          <w:tcPr>
            <w:tcW w:w="3402" w:type="dxa"/>
            <w:tcBorders>
              <w:top w:val="single" w:sz="8" w:space="0" w:color="FFFFFF"/>
              <w:left w:val="single" w:sz="8" w:space="0" w:color="FFFFFF"/>
              <w:bottom w:val="single" w:sz="12" w:space="0" w:color="FFFFFF"/>
              <w:right w:val="single" w:sz="8" w:space="0" w:color="FFFFFF"/>
            </w:tcBorders>
            <w:shd w:val="clear" w:color="auto" w:fill="E98300"/>
            <w:tcMar>
              <w:top w:w="80" w:type="dxa"/>
              <w:left w:w="80" w:type="dxa"/>
              <w:bottom w:w="80" w:type="dxa"/>
              <w:right w:w="80" w:type="dxa"/>
            </w:tcMar>
          </w:tcPr>
          <w:p w:rsidR="00160231" w:rsidRDefault="00301FF8">
            <w:pPr>
              <w:pStyle w:val="Body"/>
              <w:spacing w:after="0" w:line="240" w:lineRule="auto"/>
              <w:jc w:val="center"/>
            </w:pPr>
            <w:r>
              <w:rPr>
                <w:b/>
                <w:bCs/>
                <w:sz w:val="16"/>
                <w:szCs w:val="16"/>
                <w:lang w:val="en-US"/>
              </w:rPr>
              <w:t>Extreme  (E)</w:t>
            </w:r>
          </w:p>
        </w:tc>
      </w:tr>
      <w:tr w:rsidR="00160231">
        <w:trPr>
          <w:trHeight w:val="825"/>
        </w:trPr>
        <w:tc>
          <w:tcPr>
            <w:tcW w:w="1128" w:type="dxa"/>
            <w:tcBorders>
              <w:top w:val="single" w:sz="12" w:space="0" w:color="FFFFFF"/>
              <w:left w:val="single" w:sz="8" w:space="0" w:color="FFFFFF"/>
              <w:bottom w:val="single" w:sz="8" w:space="0" w:color="FFFFFF"/>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lastRenderedPageBreak/>
              <w:t xml:space="preserve">Harm to health </w:t>
            </w:r>
          </w:p>
        </w:tc>
        <w:tc>
          <w:tcPr>
            <w:tcW w:w="2692" w:type="dxa"/>
            <w:tcBorders>
              <w:top w:val="single" w:sz="12" w:space="0" w:color="FFFFFF"/>
              <w:left w:val="single" w:sz="8" w:space="0" w:color="FFFFFF"/>
              <w:bottom w:val="single" w:sz="8" w:space="0" w:color="FFFFFF"/>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Nuisance and irritation; temporary ill-heath leading to discomfort </w:t>
            </w:r>
          </w:p>
        </w:tc>
        <w:tc>
          <w:tcPr>
            <w:tcW w:w="3402" w:type="dxa"/>
            <w:tcBorders>
              <w:top w:val="single" w:sz="12" w:space="0" w:color="FFFFFF"/>
              <w:left w:val="single" w:sz="8" w:space="0" w:color="FFFFFF"/>
              <w:bottom w:val="single" w:sz="8" w:space="0" w:color="FFFFFF"/>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Partial hearing lost; dermatitis; asthma; work-related upper limb disorders; ill-health leading to permanent minor disability. Sickness absence</w:t>
            </w:r>
          </w:p>
        </w:tc>
        <w:tc>
          <w:tcPr>
            <w:tcW w:w="3402" w:type="dxa"/>
            <w:tcBorders>
              <w:top w:val="single" w:sz="12" w:space="0" w:color="FFFFFF"/>
              <w:left w:val="single" w:sz="8" w:space="0" w:color="FFFFFF"/>
              <w:bottom w:val="single" w:sz="8" w:space="0" w:color="FFFFFF"/>
              <w:right w:val="single" w:sz="8" w:space="0" w:color="FFFFFF"/>
            </w:tcBorders>
            <w:shd w:val="clear" w:color="auto" w:fill="F7D9CB"/>
            <w:tcMar>
              <w:top w:w="80" w:type="dxa"/>
              <w:left w:w="80" w:type="dxa"/>
              <w:bottom w:w="80" w:type="dxa"/>
              <w:right w:w="80" w:type="dxa"/>
            </w:tcMar>
          </w:tcPr>
          <w:p w:rsidR="00160231" w:rsidRDefault="00301FF8">
            <w:pPr>
              <w:pStyle w:val="Body"/>
              <w:spacing w:after="0" w:line="240" w:lineRule="auto"/>
            </w:pPr>
            <w:r>
              <w:rPr>
                <w:sz w:val="16"/>
                <w:szCs w:val="16"/>
                <w:lang w:val="en-US"/>
              </w:rPr>
              <w:t>Acute fatal diseases; severe life shortening diseases; permanent substantial disability. Long term sickness. Ill health retirement.</w:t>
            </w:r>
          </w:p>
        </w:tc>
      </w:tr>
      <w:tr w:rsidR="00160231">
        <w:trPr>
          <w:trHeight w:val="620"/>
        </w:trPr>
        <w:tc>
          <w:tcPr>
            <w:tcW w:w="1128" w:type="dxa"/>
            <w:tcBorders>
              <w:top w:val="single" w:sz="8" w:space="0" w:color="FFFFFF"/>
              <w:left w:val="single" w:sz="8" w:space="0" w:color="FFFFFF"/>
              <w:bottom w:val="single" w:sz="8" w:space="0" w:color="FFFFFF"/>
              <w:right w:val="single" w:sz="8" w:space="0" w:color="FFFFFF"/>
            </w:tcBorders>
            <w:shd w:val="clear" w:color="auto" w:fill="FBD4B4"/>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Injury </w:t>
            </w:r>
          </w:p>
        </w:tc>
        <w:tc>
          <w:tcPr>
            <w:tcW w:w="2692" w:type="dxa"/>
            <w:tcBorders>
              <w:top w:val="single" w:sz="8" w:space="0" w:color="FFFFFF"/>
              <w:left w:val="single" w:sz="8" w:space="0" w:color="FFFFFF"/>
              <w:bottom w:val="single" w:sz="8" w:space="0" w:color="FFFFFF"/>
              <w:right w:val="single" w:sz="8" w:space="0" w:color="FFFFFF"/>
            </w:tcBorders>
            <w:shd w:val="clear" w:color="auto" w:fill="FBD4B4"/>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Superficial injuries, minor cuts and bruises; eye irritation from dust </w:t>
            </w:r>
          </w:p>
        </w:tc>
        <w:tc>
          <w:tcPr>
            <w:tcW w:w="3402" w:type="dxa"/>
            <w:tcBorders>
              <w:top w:val="single" w:sz="8" w:space="0" w:color="FFFFFF"/>
              <w:left w:val="single" w:sz="8" w:space="0" w:color="FFFFFF"/>
              <w:bottom w:val="single" w:sz="8" w:space="0" w:color="FFFFFF"/>
              <w:right w:val="single" w:sz="8" w:space="0" w:color="FFFFFF"/>
            </w:tcBorders>
            <w:shd w:val="clear" w:color="auto" w:fill="FBD4B4"/>
            <w:tcMar>
              <w:top w:w="80" w:type="dxa"/>
              <w:left w:w="80" w:type="dxa"/>
              <w:bottom w:w="80" w:type="dxa"/>
              <w:right w:w="80" w:type="dxa"/>
            </w:tcMar>
          </w:tcPr>
          <w:p w:rsidR="00160231" w:rsidRDefault="00301FF8">
            <w:pPr>
              <w:pStyle w:val="Body"/>
              <w:spacing w:after="0" w:line="240" w:lineRule="auto"/>
            </w:pPr>
            <w:r>
              <w:rPr>
                <w:sz w:val="16"/>
                <w:szCs w:val="16"/>
                <w:lang w:val="en-US"/>
              </w:rPr>
              <w:t>Lacerations; burns; concussion; serious sprains; minor fractures. Sickness absence.</w:t>
            </w:r>
          </w:p>
        </w:tc>
        <w:tc>
          <w:tcPr>
            <w:tcW w:w="3402" w:type="dxa"/>
            <w:tcBorders>
              <w:top w:val="single" w:sz="8" w:space="0" w:color="FFFFFF"/>
              <w:left w:val="single" w:sz="8" w:space="0" w:color="FFFFFF"/>
              <w:bottom w:val="single" w:sz="8" w:space="0" w:color="FFFFFF"/>
              <w:right w:val="single" w:sz="8" w:space="0" w:color="FFFFFF"/>
            </w:tcBorders>
            <w:shd w:val="clear" w:color="auto" w:fill="FBD4B4"/>
            <w:tcMar>
              <w:top w:w="80" w:type="dxa"/>
              <w:left w:w="80" w:type="dxa"/>
              <w:bottom w:w="80" w:type="dxa"/>
              <w:right w:w="80" w:type="dxa"/>
            </w:tcMar>
          </w:tcPr>
          <w:p w:rsidR="00160231" w:rsidRDefault="00301FF8">
            <w:pPr>
              <w:pStyle w:val="Body"/>
              <w:spacing w:after="0" w:line="240" w:lineRule="auto"/>
            </w:pPr>
            <w:r>
              <w:rPr>
                <w:sz w:val="16"/>
                <w:szCs w:val="16"/>
                <w:lang w:val="en-US"/>
              </w:rPr>
              <w:t>Fatal injuries; amputations; multiple injuries; major fractures Long term sickness. Ill health retirement.</w:t>
            </w:r>
          </w:p>
        </w:tc>
      </w:tr>
      <w:tr w:rsidR="00160231">
        <w:trPr>
          <w:trHeight w:val="610"/>
        </w:trPr>
        <w:tc>
          <w:tcPr>
            <w:tcW w:w="1128" w:type="dxa"/>
            <w:vMerge w:val="restart"/>
            <w:tcBorders>
              <w:top w:val="single" w:sz="8" w:space="0" w:color="FFFFFF"/>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Other impacts</w:t>
            </w:r>
          </w:p>
        </w:tc>
        <w:tc>
          <w:tcPr>
            <w:tcW w:w="2692" w:type="dxa"/>
            <w:tcBorders>
              <w:top w:val="single" w:sz="8" w:space="0" w:color="FFFFFF"/>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Warning letters from enforcement bodies or legal action unlikely.</w:t>
            </w:r>
          </w:p>
        </w:tc>
        <w:tc>
          <w:tcPr>
            <w:tcW w:w="3402" w:type="dxa"/>
            <w:tcBorders>
              <w:top w:val="single" w:sz="8" w:space="0" w:color="FFFFFF"/>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Improvement notice</w:t>
            </w:r>
          </w:p>
        </w:tc>
        <w:tc>
          <w:tcPr>
            <w:tcW w:w="3402" w:type="dxa"/>
            <w:tcBorders>
              <w:top w:val="single" w:sz="8" w:space="0" w:color="FFFFFF"/>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Corporate manslaughter or high profile H&amp;S prosecution – Crown court. High fines, imprisonment, </w:t>
            </w:r>
          </w:p>
        </w:tc>
      </w:tr>
      <w:tr w:rsidR="00160231">
        <w:trPr>
          <w:trHeight w:val="400"/>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ind w:firstLine="160"/>
            </w:pPr>
            <w:r>
              <w:rPr>
                <w:sz w:val="16"/>
                <w:szCs w:val="16"/>
                <w:lang w:val="en-US"/>
              </w:rPr>
              <w:t> </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Prosecutions for minor offences leading to fines in magistrate’s court. </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ind w:firstLine="160"/>
            </w:pPr>
            <w:r>
              <w:rPr>
                <w:sz w:val="16"/>
                <w:szCs w:val="16"/>
                <w:lang w:val="en-US"/>
              </w:rPr>
              <w:t> </w:t>
            </w:r>
          </w:p>
        </w:tc>
      </w:tr>
      <w:tr w:rsidR="00160231">
        <w:trPr>
          <w:trHeight w:val="400"/>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Claims unlikely </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 Civil claims for minor amounts</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High profile civil claim (e.g. stress) or large arising from major incidents.</w:t>
            </w:r>
          </w:p>
        </w:tc>
      </w:tr>
      <w:tr w:rsidR="00160231">
        <w:trPr>
          <w:trHeight w:val="600"/>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rPr>
                <w:sz w:val="16"/>
                <w:szCs w:val="16"/>
                <w:lang w:val="en-US"/>
              </w:rPr>
            </w:pPr>
            <w:r>
              <w:rPr>
                <w:sz w:val="16"/>
                <w:szCs w:val="16"/>
                <w:lang w:val="en-US"/>
              </w:rPr>
              <w:t>Unlikely to be result in adverse press coverage</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160231"/>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ind w:firstLine="160"/>
            </w:pPr>
            <w:r>
              <w:rPr>
                <w:sz w:val="16"/>
                <w:szCs w:val="16"/>
                <w:lang w:val="en-US"/>
              </w:rPr>
              <w:t> </w:t>
            </w:r>
          </w:p>
        </w:tc>
      </w:tr>
      <w:tr w:rsidR="00160231">
        <w:trPr>
          <w:trHeight w:val="240"/>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160231"/>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 Local press coverage</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National press coverage</w:t>
            </w:r>
          </w:p>
        </w:tc>
      </w:tr>
      <w:tr w:rsidR="00160231">
        <w:trPr>
          <w:trHeight w:val="240"/>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ind w:firstLine="160"/>
            </w:pPr>
            <w:r>
              <w:rPr>
                <w:sz w:val="16"/>
                <w:szCs w:val="16"/>
                <w:lang w:val="en-US"/>
              </w:rPr>
              <w:t> </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160231"/>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ind w:firstLine="160"/>
            </w:pPr>
            <w:r>
              <w:rPr>
                <w:sz w:val="16"/>
                <w:szCs w:val="16"/>
                <w:lang w:val="en-US"/>
              </w:rPr>
              <w:t> </w:t>
            </w:r>
          </w:p>
        </w:tc>
      </w:tr>
      <w:tr w:rsidR="00160231">
        <w:trPr>
          <w:trHeight w:val="800"/>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Damage minor and causes no significant disruption </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Part of building lost or temporary disruption to work</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 xml:space="preserve">Long term disruption to business. E.g. Whole building lost or activity prevented by damage, contamination or prohibition notice. </w:t>
            </w:r>
          </w:p>
        </w:tc>
      </w:tr>
      <w:tr w:rsidR="00160231">
        <w:trPr>
          <w:trHeight w:val="246"/>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Cost of rectifying low</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Significant costs needed to remedy</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Major cost impact to remedy</w:t>
            </w:r>
          </w:p>
        </w:tc>
      </w:tr>
      <w:tr w:rsidR="00160231">
        <w:trPr>
          <w:trHeight w:val="800"/>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Little or no impact on staff morale </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Some impact on staff morale. Increased dissatisfaction, reduced cooperation and productivity</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Major impact on staff morale. Widespread discontent. Poor industrial relations. Tribunals and disputes. Failure to recruit and retain key staff.</w:t>
            </w:r>
          </w:p>
        </w:tc>
      </w:tr>
      <w:tr w:rsidR="00160231">
        <w:trPr>
          <w:trHeight w:val="240"/>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160231"/>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160231"/>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ind w:firstLine="220"/>
            </w:pPr>
            <w:r>
              <w:rPr>
                <w:lang w:val="en-US"/>
              </w:rPr>
              <w:t> </w:t>
            </w:r>
          </w:p>
        </w:tc>
      </w:tr>
      <w:tr w:rsidR="00160231">
        <w:trPr>
          <w:trHeight w:val="408"/>
        </w:trPr>
        <w:tc>
          <w:tcPr>
            <w:tcW w:w="1128" w:type="dxa"/>
            <w:vMerge/>
            <w:tcBorders>
              <w:top w:val="single" w:sz="8" w:space="0" w:color="FFFFFF"/>
              <w:left w:val="single" w:sz="8" w:space="0" w:color="FFFFFF"/>
              <w:bottom w:val="nil"/>
              <w:right w:val="single" w:sz="8" w:space="0" w:color="FFFFFF"/>
            </w:tcBorders>
            <w:shd w:val="clear" w:color="auto" w:fill="FDE9D9"/>
          </w:tcPr>
          <w:p w:rsidR="00160231" w:rsidRDefault="00160231"/>
        </w:tc>
        <w:tc>
          <w:tcPr>
            <w:tcW w:w="269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RAE score unaffected</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lang w:val="en-US"/>
              </w:rPr>
              <w:t> </w:t>
            </w:r>
            <w:r>
              <w:rPr>
                <w:sz w:val="16"/>
                <w:szCs w:val="16"/>
                <w:lang w:val="en-US"/>
              </w:rPr>
              <w:t>RAE score threatened</w:t>
            </w:r>
          </w:p>
        </w:tc>
        <w:tc>
          <w:tcPr>
            <w:tcW w:w="3402" w:type="dxa"/>
            <w:tcBorders>
              <w:top w:val="nil"/>
              <w:left w:val="single" w:sz="8" w:space="0" w:color="FFFFFF"/>
              <w:bottom w:val="nil"/>
              <w:right w:val="single" w:sz="8" w:space="0" w:color="FFFFFF"/>
            </w:tcBorders>
            <w:shd w:val="clear" w:color="auto" w:fill="FDE9D9"/>
            <w:tcMar>
              <w:top w:w="80" w:type="dxa"/>
              <w:left w:w="80" w:type="dxa"/>
              <w:bottom w:w="80" w:type="dxa"/>
              <w:right w:w="80" w:type="dxa"/>
            </w:tcMar>
          </w:tcPr>
          <w:p w:rsidR="00160231" w:rsidRDefault="00301FF8">
            <w:pPr>
              <w:pStyle w:val="Body"/>
              <w:spacing w:after="0" w:line="240" w:lineRule="auto"/>
            </w:pPr>
            <w:r>
              <w:rPr>
                <w:sz w:val="16"/>
                <w:szCs w:val="16"/>
                <w:lang w:val="en-US"/>
              </w:rPr>
              <w:t>Impact on RAE score</w:t>
            </w:r>
            <w:r>
              <w:rPr>
                <w:lang w:val="en-US"/>
              </w:rPr>
              <w:t> </w:t>
            </w:r>
          </w:p>
        </w:tc>
      </w:tr>
    </w:tbl>
    <w:p w:rsidR="00160231" w:rsidRDefault="00160231">
      <w:pPr>
        <w:pStyle w:val="Body"/>
        <w:spacing w:after="0" w:line="240" w:lineRule="auto"/>
        <w:rPr>
          <w:sz w:val="16"/>
          <w:szCs w:val="16"/>
        </w:rPr>
      </w:pPr>
    </w:p>
    <w:p w:rsidR="00160231" w:rsidRDefault="00160231">
      <w:pPr>
        <w:pStyle w:val="Body"/>
        <w:spacing w:after="0" w:line="240" w:lineRule="auto"/>
        <w:rPr>
          <w:sz w:val="16"/>
          <w:szCs w:val="16"/>
        </w:rPr>
      </w:pPr>
    </w:p>
    <w:p w:rsidR="00160231" w:rsidRDefault="00160231">
      <w:pPr>
        <w:pStyle w:val="Body"/>
        <w:spacing w:after="0" w:line="240" w:lineRule="auto"/>
        <w:rPr>
          <w:sz w:val="16"/>
          <w:szCs w:val="16"/>
        </w:rPr>
      </w:pPr>
    </w:p>
    <w:p w:rsidR="00160231" w:rsidRDefault="00160231">
      <w:pPr>
        <w:pStyle w:val="Body"/>
        <w:spacing w:after="0" w:line="240" w:lineRule="auto"/>
        <w:rPr>
          <w:sz w:val="16"/>
          <w:szCs w:val="16"/>
        </w:rPr>
      </w:pPr>
    </w:p>
    <w:p w:rsidR="00160231" w:rsidRDefault="00160231">
      <w:pPr>
        <w:pStyle w:val="Body"/>
        <w:spacing w:after="0" w:line="240" w:lineRule="auto"/>
        <w:rPr>
          <w:sz w:val="16"/>
          <w:szCs w:val="16"/>
        </w:rPr>
      </w:pPr>
    </w:p>
    <w:p w:rsidR="00160231" w:rsidRDefault="00160231">
      <w:pPr>
        <w:pStyle w:val="Body"/>
        <w:spacing w:after="0" w:line="240" w:lineRule="auto"/>
        <w:sectPr w:rsidR="00160231" w:rsidSect="00301FF8">
          <w:headerReference w:type="default" r:id="rId7"/>
          <w:footerReference w:type="default" r:id="rId8"/>
          <w:type w:val="continuous"/>
          <w:pgSz w:w="16840" w:h="11900" w:orient="landscape"/>
          <w:pgMar w:top="720" w:right="720" w:bottom="720" w:left="720" w:header="708" w:footer="708" w:gutter="0"/>
          <w:cols w:space="720"/>
          <w:docGrid w:linePitch="326"/>
        </w:sectPr>
      </w:pPr>
    </w:p>
    <w:p w:rsidR="00160231" w:rsidRDefault="00160231">
      <w:pPr>
        <w:pStyle w:val="Body"/>
        <w:spacing w:after="0" w:line="240" w:lineRule="auto"/>
        <w:rPr>
          <w:sz w:val="16"/>
          <w:szCs w:val="16"/>
        </w:rPr>
      </w:pPr>
    </w:p>
    <w:tbl>
      <w:tblPr>
        <w:tblW w:w="15168"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95"/>
        <w:gridCol w:w="5670"/>
        <w:gridCol w:w="5103"/>
      </w:tblGrid>
      <w:tr w:rsidR="00160231">
        <w:trPr>
          <w:trHeight w:val="2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pPr>
            <w:r>
              <w:rPr>
                <w:lang w:val="en-US"/>
              </w:rPr>
              <w:lastRenderedPageBreak/>
              <w:t xml:space="preserve">Sport: </w:t>
            </w:r>
            <w:proofErr w:type="spellStart"/>
            <w:r>
              <w:rPr>
                <w:lang w:val="en-US"/>
              </w:rPr>
              <w:t>Snowsports</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pPr>
            <w:r>
              <w:rPr>
                <w:lang w:val="en-US"/>
              </w:rPr>
              <w:t>Location: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pPr>
            <w:r>
              <w:rPr>
                <w:lang w:val="en-US"/>
              </w:rPr>
              <w:t>Reference number:</w:t>
            </w:r>
          </w:p>
        </w:tc>
      </w:tr>
    </w:tbl>
    <w:p w:rsidR="00160231" w:rsidRDefault="00160231">
      <w:pPr>
        <w:pStyle w:val="Body"/>
        <w:spacing w:after="0" w:line="240" w:lineRule="auto"/>
        <w:ind w:left="108" w:hanging="108"/>
        <w:rPr>
          <w:sz w:val="16"/>
          <w:szCs w:val="16"/>
        </w:rPr>
      </w:pPr>
    </w:p>
    <w:tbl>
      <w:tblPr>
        <w:tblW w:w="15167"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1"/>
        <w:gridCol w:w="1843"/>
        <w:gridCol w:w="1559"/>
        <w:gridCol w:w="992"/>
        <w:gridCol w:w="851"/>
        <w:gridCol w:w="2551"/>
        <w:gridCol w:w="992"/>
        <w:gridCol w:w="993"/>
        <w:gridCol w:w="991"/>
        <w:gridCol w:w="1559"/>
        <w:gridCol w:w="992"/>
        <w:gridCol w:w="993"/>
      </w:tblGrid>
      <w:tr w:rsidR="00160231">
        <w:trPr>
          <w:trHeight w:val="41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6"/>
                <w:szCs w:val="16"/>
                <w:lang w:val="en-US"/>
              </w:rPr>
              <w:t>Activity</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6"/>
                <w:szCs w:val="16"/>
                <w:lang w:val="en-US"/>
              </w:rPr>
              <w:t>Hazard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6"/>
                <w:szCs w:val="16"/>
                <w:lang w:val="en-US"/>
              </w:rPr>
              <w:t>Hazardous event and expected consequence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People affected</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6"/>
                <w:szCs w:val="16"/>
                <w:lang w:val="en-US"/>
              </w:rPr>
              <w:t>Existing controls</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6"/>
                <w:szCs w:val="16"/>
                <w:lang w:val="en-US"/>
              </w:rPr>
              <w:t>Assessment of risk</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6"/>
                <w:szCs w:val="16"/>
                <w:lang w:val="en-US"/>
              </w:rPr>
              <w:t>Additional Risk Controls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6"/>
                <w:szCs w:val="16"/>
                <w:lang w:val="en-US"/>
              </w:rPr>
              <w:t>Action Lead</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6"/>
                <w:szCs w:val="16"/>
                <w:lang w:val="en-US"/>
              </w:rPr>
              <w:t>Residual Risk</w:t>
            </w:r>
          </w:p>
        </w:tc>
      </w:tr>
      <w:tr w:rsidR="00160231" w:rsidTr="00A1616F">
        <w:trPr>
          <w:trHeight w:val="593"/>
        </w:trPr>
        <w:tc>
          <w:tcPr>
            <w:tcW w:w="851" w:type="dxa"/>
            <w:vMerge/>
            <w:tcBorders>
              <w:top w:val="single" w:sz="4" w:space="0" w:color="000000"/>
              <w:left w:val="single" w:sz="4" w:space="0" w:color="000000"/>
              <w:bottom w:val="single" w:sz="4" w:space="0" w:color="000000"/>
              <w:right w:val="single" w:sz="4" w:space="0" w:color="000000"/>
            </w:tcBorders>
            <w:shd w:val="clear" w:color="auto" w:fill="C5D9F1"/>
          </w:tcPr>
          <w:p w:rsidR="00160231" w:rsidRDefault="00160231"/>
        </w:tc>
        <w:tc>
          <w:tcPr>
            <w:tcW w:w="1843" w:type="dxa"/>
            <w:vMerge/>
            <w:tcBorders>
              <w:top w:val="single" w:sz="4" w:space="0" w:color="000000"/>
              <w:left w:val="single" w:sz="4" w:space="0" w:color="000000"/>
              <w:bottom w:val="single" w:sz="4" w:space="0" w:color="000000"/>
              <w:right w:val="single" w:sz="4" w:space="0" w:color="000000"/>
            </w:tcBorders>
            <w:shd w:val="clear" w:color="auto" w:fill="C5D9F1"/>
          </w:tcPr>
          <w:p w:rsidR="00160231" w:rsidRDefault="00160231"/>
        </w:tc>
        <w:tc>
          <w:tcPr>
            <w:tcW w:w="1559" w:type="dxa"/>
            <w:vMerge/>
            <w:tcBorders>
              <w:top w:val="single" w:sz="4" w:space="0" w:color="000000"/>
              <w:left w:val="single" w:sz="4" w:space="0" w:color="000000"/>
              <w:bottom w:val="single" w:sz="4" w:space="0" w:color="000000"/>
              <w:right w:val="single" w:sz="4" w:space="0" w:color="000000"/>
            </w:tcBorders>
            <w:shd w:val="clear" w:color="auto" w:fill="C5D9F1"/>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2"/>
                <w:szCs w:val="12"/>
                <w:lang w:val="en-US"/>
              </w:rPr>
              <w:t>Occupation</w:t>
            </w:r>
          </w:p>
        </w:tc>
        <w:tc>
          <w:tcPr>
            <w:tcW w:w="851" w:type="dxa"/>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2"/>
                <w:szCs w:val="12"/>
                <w:lang w:val="en-US"/>
              </w:rPr>
              <w:t>Number</w:t>
            </w:r>
          </w:p>
        </w:tc>
        <w:tc>
          <w:tcPr>
            <w:tcW w:w="2551" w:type="dxa"/>
            <w:vMerge/>
            <w:tcBorders>
              <w:top w:val="single" w:sz="4" w:space="0" w:color="000000"/>
              <w:left w:val="single" w:sz="4" w:space="0" w:color="000000"/>
              <w:bottom w:val="single" w:sz="4" w:space="0" w:color="000000"/>
              <w:right w:val="single" w:sz="4" w:space="0" w:color="000000"/>
            </w:tcBorders>
            <w:shd w:val="clear" w:color="auto" w:fill="C5D9F1"/>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2"/>
                <w:szCs w:val="12"/>
                <w:lang w:val="en-US"/>
              </w:rPr>
              <w:t>Likelihood</w:t>
            </w:r>
          </w:p>
        </w:tc>
        <w:tc>
          <w:tcPr>
            <w:tcW w:w="993" w:type="dxa"/>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2"/>
                <w:szCs w:val="12"/>
                <w:lang w:val="en-US"/>
              </w:rPr>
              <w:t>Severity</w:t>
            </w:r>
          </w:p>
        </w:tc>
        <w:tc>
          <w:tcPr>
            <w:tcW w:w="991" w:type="dxa"/>
            <w:tcBorders>
              <w:top w:val="single" w:sz="4" w:space="0" w:color="000000"/>
              <w:left w:val="single" w:sz="4" w:space="0" w:color="000000"/>
              <w:bottom w:val="single" w:sz="4" w:space="0" w:color="000000"/>
              <w:right w:val="single" w:sz="4" w:space="0" w:color="000000"/>
            </w:tcBorders>
            <w:shd w:val="clear" w:color="auto" w:fill="C5D9F1"/>
            <w:tcMar>
              <w:top w:w="80" w:type="dxa"/>
              <w:left w:w="80" w:type="dxa"/>
              <w:bottom w:w="80" w:type="dxa"/>
              <w:right w:w="80" w:type="dxa"/>
            </w:tcMar>
          </w:tcPr>
          <w:p w:rsidR="00160231" w:rsidRDefault="00301FF8">
            <w:pPr>
              <w:pStyle w:val="Body"/>
              <w:spacing w:after="0" w:line="240" w:lineRule="auto"/>
              <w:jc w:val="center"/>
            </w:pPr>
            <w:r>
              <w:rPr>
                <w:sz w:val="12"/>
                <w:szCs w:val="12"/>
                <w:lang w:val="en-US"/>
              </w:rPr>
              <w:t>Risk Level</w:t>
            </w:r>
          </w:p>
        </w:tc>
        <w:tc>
          <w:tcPr>
            <w:tcW w:w="1559" w:type="dxa"/>
            <w:vMerge/>
            <w:tcBorders>
              <w:top w:val="single" w:sz="4" w:space="0" w:color="000000"/>
              <w:left w:val="single" w:sz="4" w:space="0" w:color="000000"/>
              <w:bottom w:val="single" w:sz="4" w:space="0" w:color="000000"/>
              <w:right w:val="single" w:sz="4" w:space="0" w:color="000000"/>
            </w:tcBorders>
            <w:shd w:val="clear" w:color="auto" w:fill="C5D9F1"/>
          </w:tcPr>
          <w:p w:rsidR="00160231" w:rsidRDefault="00160231"/>
        </w:tc>
        <w:tc>
          <w:tcPr>
            <w:tcW w:w="992" w:type="dxa"/>
            <w:vMerge/>
            <w:tcBorders>
              <w:top w:val="single" w:sz="4" w:space="0" w:color="000000"/>
              <w:left w:val="single" w:sz="4" w:space="0" w:color="000000"/>
              <w:bottom w:val="single" w:sz="4" w:space="0" w:color="000000"/>
              <w:right w:val="single" w:sz="4" w:space="0" w:color="000000"/>
            </w:tcBorders>
            <w:shd w:val="clear" w:color="auto" w:fill="C5D9F1"/>
          </w:tcPr>
          <w:p w:rsidR="00160231" w:rsidRDefault="00160231"/>
        </w:tc>
        <w:tc>
          <w:tcPr>
            <w:tcW w:w="993" w:type="dxa"/>
            <w:vMerge/>
            <w:tcBorders>
              <w:top w:val="single" w:sz="4" w:space="0" w:color="000000"/>
              <w:left w:val="single" w:sz="4" w:space="0" w:color="000000"/>
              <w:bottom w:val="single" w:sz="4" w:space="0" w:color="000000"/>
              <w:right w:val="single" w:sz="4" w:space="0" w:color="000000"/>
            </w:tcBorders>
            <w:shd w:val="clear" w:color="auto" w:fill="C5D9F1"/>
          </w:tcPr>
          <w:p w:rsidR="00160231" w:rsidRDefault="00160231"/>
        </w:tc>
      </w:tr>
      <w:tr w:rsidR="00160231">
        <w:trPr>
          <w:trHeight w:val="3610"/>
        </w:trPr>
        <w:tc>
          <w:tcPr>
            <w:tcW w:w="851" w:type="dxa"/>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193" w:type="dxa"/>
            </w:tcMar>
          </w:tcPr>
          <w:p w:rsidR="00160231" w:rsidRDefault="00160231">
            <w:pPr>
              <w:pStyle w:val="Body"/>
              <w:spacing w:after="0" w:line="240" w:lineRule="auto"/>
              <w:ind w:left="113" w:right="113"/>
              <w:jc w:val="center"/>
              <w:rPr>
                <w:sz w:val="16"/>
                <w:szCs w:val="16"/>
                <w:lang w:val="en-US"/>
              </w:rPr>
            </w:pPr>
          </w:p>
          <w:p w:rsidR="00160231" w:rsidRDefault="00160231">
            <w:pPr>
              <w:pStyle w:val="Body"/>
              <w:spacing w:after="0" w:line="240" w:lineRule="auto"/>
              <w:ind w:left="113" w:right="113"/>
              <w:jc w:val="center"/>
              <w:rPr>
                <w:sz w:val="16"/>
                <w:szCs w:val="16"/>
                <w:lang w:val="en-US"/>
              </w:rPr>
            </w:pPr>
          </w:p>
          <w:p w:rsidR="00160231" w:rsidRDefault="00160231">
            <w:pPr>
              <w:pStyle w:val="Body"/>
              <w:spacing w:after="0" w:line="240" w:lineRule="auto"/>
              <w:jc w:val="center"/>
              <w:rPr>
                <w:sz w:val="16"/>
                <w:szCs w:val="16"/>
                <w:lang w:val="en-US"/>
              </w:rPr>
            </w:pPr>
          </w:p>
          <w:p w:rsidR="00160231" w:rsidRDefault="00160231">
            <w:pPr>
              <w:pStyle w:val="Body"/>
              <w:spacing w:after="0" w:line="240" w:lineRule="auto"/>
              <w:jc w:val="center"/>
              <w:rPr>
                <w:sz w:val="16"/>
                <w:szCs w:val="16"/>
                <w:lang w:val="en-US"/>
              </w:rPr>
            </w:pPr>
          </w:p>
          <w:p w:rsidR="00160231" w:rsidRDefault="00160231">
            <w:pPr>
              <w:pStyle w:val="Body"/>
              <w:spacing w:after="0" w:line="240" w:lineRule="auto"/>
              <w:jc w:val="center"/>
              <w:rPr>
                <w:sz w:val="16"/>
                <w:szCs w:val="16"/>
                <w:lang w:val="en-US"/>
              </w:rPr>
            </w:pPr>
          </w:p>
          <w:p w:rsidR="00160231" w:rsidRDefault="00160231">
            <w:pPr>
              <w:pStyle w:val="Body"/>
              <w:spacing w:after="0" w:line="240" w:lineRule="auto"/>
              <w:jc w:val="center"/>
              <w:rPr>
                <w:sz w:val="16"/>
                <w:szCs w:val="16"/>
                <w:lang w:val="en-US"/>
              </w:rPr>
            </w:pPr>
          </w:p>
          <w:p w:rsidR="00160231" w:rsidRDefault="00160231">
            <w:pPr>
              <w:pStyle w:val="Body"/>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Travel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rPr>
                <w:sz w:val="16"/>
                <w:szCs w:val="16"/>
                <w:lang w:val="en-US"/>
              </w:rPr>
            </w:pPr>
            <w:r>
              <w:rPr>
                <w:sz w:val="16"/>
                <w:szCs w:val="16"/>
                <w:lang w:val="en-US"/>
              </w:rPr>
              <w:t>Road accidents in hired mini-buses when travelling to away venues.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Drivers not to exceed the seating limit. No drivers will consume alcohol prior to driving. Driver to be properly qualified, for example, only driving the mini bus after passing the SU test. Vehicle will be checked and suitable for use prior to departure. If during the journey the vehicle becomes unsafe then the driver will contact the SU directly.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VU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sz w:val="16"/>
                <w:szCs w:val="16"/>
                <w:lang w:val="en-US"/>
              </w:rPr>
              <w:t>High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Pr="00A1616F" w:rsidRDefault="00160231">
            <w:pPr>
              <w:rPr>
                <w:rFonts w:ascii="Calibri" w:hAnsi="Calibri"/>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rsidP="00A1616F"/>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A1616F">
            <w:r>
              <w:t>M</w:t>
            </w:r>
          </w:p>
        </w:tc>
      </w:tr>
      <w:tr w:rsidR="00160231">
        <w:trPr>
          <w:trHeight w:val="179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rPr>
                <w:sz w:val="16"/>
                <w:szCs w:val="16"/>
                <w:lang w:val="en-US"/>
              </w:rPr>
            </w:pPr>
            <w:r>
              <w:rPr>
                <w:sz w:val="16"/>
                <w:szCs w:val="16"/>
                <w:lang w:val="en-US"/>
              </w:rPr>
              <w:t>Road accidents involving the use of private cars.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xml:space="preserve">Drivers will comply with the road traffic Act. We will insist that seatbelts are worn; </w:t>
            </w:r>
            <w:proofErr w:type="gramStart"/>
            <w:r>
              <w:rPr>
                <w:sz w:val="16"/>
                <w:szCs w:val="16"/>
                <w:lang w:val="en-US"/>
              </w:rPr>
              <w:t>no driver distractions and exits will not be obstructed</w:t>
            </w:r>
            <w:proofErr w:type="gramEnd"/>
            <w:r>
              <w:rPr>
                <w:sz w:val="16"/>
                <w:szCs w:val="16"/>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sz w:val="16"/>
                <w:szCs w:val="16"/>
                <w:lang w:val="en-US"/>
              </w:rPr>
              <w:t>VU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sz w:val="16"/>
                <w:szCs w:val="16"/>
                <w:lang w:val="en-US"/>
              </w:rPr>
              <w:t>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sz w:val="16"/>
                <w:szCs w:val="16"/>
                <w:lang w:val="en-US"/>
              </w:rPr>
              <w:t>High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A1616F">
            <w:r>
              <w:t>Ensure they are insured to drive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A1616F">
            <w:r>
              <w:t>Check documents.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A1616F">
            <w:r>
              <w:t>M</w:t>
            </w:r>
          </w:p>
        </w:tc>
      </w:tr>
      <w:tr w:rsidR="00160231">
        <w:trPr>
          <w:trHeight w:val="201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Road accidents involving coaches when traveling in the Alps.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rPr>
              <w:t>The travel company we use ensure that the drivers they use to take students to the Alps are well experienced on icy roads, especially for the steep ascent and descent to the resort.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VU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High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A1616F">
            <w:r>
              <w:rPr>
                <w:rFonts w:ascii="Calibri" w:hAnsi="Calibri"/>
                <w:sz w:val="16"/>
                <w:szCs w:val="16"/>
              </w:rPr>
              <w:t xml:space="preserve">Reps from ski tour company (Off the </w:t>
            </w:r>
            <w:proofErr w:type="spellStart"/>
            <w:r>
              <w:rPr>
                <w:rFonts w:ascii="Calibri" w:hAnsi="Calibri"/>
                <w:sz w:val="16"/>
                <w:szCs w:val="16"/>
              </w:rPr>
              <w:t>Piste</w:t>
            </w:r>
            <w:proofErr w:type="spellEnd"/>
            <w:r>
              <w:rPr>
                <w:rFonts w:ascii="Calibri" w:hAnsi="Calibri"/>
                <w:sz w:val="16"/>
                <w:szCs w:val="16"/>
              </w:rPr>
              <w:t>) ensure rules are enforced.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A1616F">
            <w:r>
              <w:t>Ensure reps are aware of this.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A1616F">
            <w:r>
              <w:t>M</w:t>
            </w:r>
          </w:p>
        </w:tc>
      </w:tr>
      <w:tr w:rsidR="00160231">
        <w:trPr>
          <w:trHeight w:val="550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Equipment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xml:space="preserve">Faulty Equipment injuring user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before="100" w:after="100"/>
              <w:jc w:val="center"/>
            </w:pPr>
            <w:r>
              <w:rPr>
                <w:sz w:val="16"/>
                <w:szCs w:val="16"/>
                <w:lang w:val="en-US"/>
              </w:rPr>
              <w:t xml:space="preserve">Club Committee to ensure necessary equipment checks and servicing has been completed and documented. Participants who own their own equipment are responsible for their </w:t>
            </w:r>
            <w:proofErr w:type="spellStart"/>
            <w:r>
              <w:rPr>
                <w:sz w:val="16"/>
                <w:szCs w:val="16"/>
                <w:lang w:val="en-US"/>
              </w:rPr>
              <w:t>equipments</w:t>
            </w:r>
            <w:proofErr w:type="spellEnd"/>
            <w:r>
              <w:rPr>
                <w:sz w:val="16"/>
                <w:szCs w:val="16"/>
                <w:lang w:val="en-US"/>
              </w:rPr>
              <w:t xml:space="preserve"> servicing. The upkeep of hired equipment is the responsibility of the company from which the equipment is hired from. Skiers/Boarders should give accurate weight/height/ability information to ski hire shops to ensure that they receive the correct equipment.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High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w:t>
            </w:r>
          </w:p>
        </w:tc>
      </w:tr>
      <w:tr w:rsidR="00160231">
        <w:trPr>
          <w:trHeight w:val="301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xml:space="preserve">Setting up and taking down of equipment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xml:space="preserve">Participants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 to be trained how to set up and store race equipment. It is the responsibility of participants to safely put on, take off and store their own equipment. If they require assistance in any of these areas, a member of the committee or a ski/board instructor will provide guidance.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VU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r>
              <w:rPr>
                <w:rFonts w:ascii="Trebuchet MS"/>
                <w:sz w:val="16"/>
                <w:szCs w:val="16"/>
              </w:rPr>
              <w:t>Very Low</w:t>
            </w:r>
          </w:p>
          <w:p w:rsidR="00160231" w:rsidRDefault="00301FF8">
            <w:pPr>
              <w:pStyle w:val="Body"/>
              <w:spacing w:after="0" w:line="240" w:lineRule="auto"/>
              <w:jc w:val="center"/>
            </w:pPr>
            <w:r>
              <w:rPr>
                <w:rFonts w:ascii="Trebuchet MS"/>
                <w:sz w:val="16"/>
                <w:szCs w:val="16"/>
                <w:lang w:val="en-US"/>
              </w:rPr>
              <w:t>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159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rPr>
              <w:t>Using ski lifts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rPr>
              <w:t>Participants and members of the public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 xml:space="preserve">Participants with little/no experience will be advised to take lessons as they will be taught how to use these lifts correctly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rPr>
              <w:t>M</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Medium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642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Slips and falls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sz w:val="16"/>
                <w:szCs w:val="16"/>
                <w:lang w:val="en-US"/>
              </w:rPr>
              <w:t>Injuries sustained by participants slipping or falling over.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rsidP="00301FF8">
            <w:pPr>
              <w:pStyle w:val="Body"/>
              <w:jc w:val="center"/>
            </w:pPr>
            <w:r>
              <w:rPr>
                <w:rFonts w:ascii="Trebuchet MS"/>
                <w:sz w:val="16"/>
                <w:szCs w:val="16"/>
                <w:lang w:val="en-US"/>
              </w:rPr>
              <w:t xml:space="preserve">Participants with little/no experience will be advised to take lessons as they will be taught on appropriate levels of slopes, in a steady and progressive manner with thorough safety briefings by a qualified instructor to reduce the risk of injury. We will also encourage all Essex </w:t>
            </w:r>
            <w:proofErr w:type="spellStart"/>
            <w:r>
              <w:rPr>
                <w:rFonts w:ascii="Trebuchet MS"/>
                <w:sz w:val="16"/>
                <w:szCs w:val="16"/>
                <w:lang w:val="en-US"/>
              </w:rPr>
              <w:t>Snowsports</w:t>
            </w:r>
            <w:proofErr w:type="spellEnd"/>
            <w:r>
              <w:rPr>
                <w:rFonts w:ascii="Trebuchet MS"/>
                <w:sz w:val="16"/>
                <w:szCs w:val="16"/>
                <w:lang w:val="en-US"/>
              </w:rPr>
              <w:t xml:space="preserve"> members to wear helmets, wrist splints and back supports. Due to the nature of </w:t>
            </w:r>
            <w:proofErr w:type="spellStart"/>
            <w:r>
              <w:rPr>
                <w:rFonts w:ascii="Trebuchet MS"/>
                <w:sz w:val="16"/>
                <w:szCs w:val="16"/>
                <w:lang w:val="en-US"/>
              </w:rPr>
              <w:t>snowsports</w:t>
            </w:r>
            <w:proofErr w:type="spellEnd"/>
            <w:r>
              <w:rPr>
                <w:rFonts w:ascii="Trebuchet MS"/>
                <w:sz w:val="16"/>
                <w:szCs w:val="16"/>
                <w:lang w:val="en-US"/>
              </w:rPr>
              <w:t xml:space="preserve"> however slips and falls are extremely common and when abroad, it is the responsibility of members to have their own travel insurance.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VL</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M</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High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780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rsidP="00301FF8">
            <w:r>
              <w:rPr>
                <w:rFonts w:ascii="Trebuchet MS"/>
                <w:sz w:val="16"/>
                <w:szCs w:val="16"/>
              </w:rPr>
              <w:t>Rocks/ski</w:t>
            </w:r>
            <w:r>
              <w:rPr>
                <w:rFonts w:hAnsi="Trebuchet MS"/>
                <w:sz w:val="16"/>
                <w:szCs w:val="16"/>
              </w:rPr>
              <w:t> </w:t>
            </w:r>
            <w:r>
              <w:rPr>
                <w:rFonts w:ascii="Trebuchet MS"/>
                <w:sz w:val="16"/>
                <w:szCs w:val="16"/>
              </w:rPr>
              <w:t>fences/other</w:t>
            </w:r>
            <w:r>
              <w:rPr>
                <w:rFonts w:hAnsi="Trebuchet MS"/>
                <w:sz w:val="16"/>
                <w:szCs w:val="16"/>
              </w:rPr>
              <w:t> </w:t>
            </w:r>
            <w:r>
              <w:rPr>
                <w:rFonts w:ascii="Trebuchet MS"/>
                <w:sz w:val="16"/>
                <w:szCs w:val="16"/>
              </w:rPr>
              <w:t>skiers/</w:t>
            </w:r>
            <w:r>
              <w:rPr>
                <w:rFonts w:hAnsi="Trebuchet MS"/>
                <w:sz w:val="16"/>
                <w:szCs w:val="16"/>
              </w:rPr>
              <w:t> </w:t>
            </w:r>
            <w:r>
              <w:rPr>
                <w:rFonts w:ascii="Trebuchet MS"/>
                <w:sz w:val="16"/>
                <w:szCs w:val="16"/>
              </w:rPr>
              <w:t>snowboarders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Injuries sustained by participants crashing into other people or objects.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Participants and members of the public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rsidP="00301FF8">
            <w:pPr>
              <w:pStyle w:val="TableStyle2"/>
              <w:spacing w:after="200" w:line="276" w:lineRule="auto"/>
              <w:jc w:val="center"/>
            </w:pPr>
            <w:r>
              <w:rPr>
                <w:rFonts w:ascii="Calibri" w:eastAsia="Calibri" w:hAnsi="Calibri" w:cs="Calibri"/>
                <w:sz w:val="16"/>
                <w:szCs w:val="16"/>
                <w:u w:color="000000"/>
                <w:lang w:val="en-US"/>
              </w:rPr>
              <w:t xml:space="preserve">Participants with little/no experience will be advised to take lessons as they will be taught on appropriate levels of slopes, in a steady and progressive manner with thorough safety briefings by a qualified instructor to reduce the risk of injury. We will also encourage all Essex </w:t>
            </w:r>
            <w:proofErr w:type="spellStart"/>
            <w:r>
              <w:rPr>
                <w:rFonts w:ascii="Calibri" w:eastAsia="Calibri" w:hAnsi="Calibri" w:cs="Calibri"/>
                <w:sz w:val="16"/>
                <w:szCs w:val="16"/>
                <w:u w:color="000000"/>
                <w:lang w:val="en-US"/>
              </w:rPr>
              <w:t>Snowsports</w:t>
            </w:r>
            <w:proofErr w:type="spellEnd"/>
            <w:r>
              <w:rPr>
                <w:rFonts w:ascii="Calibri" w:eastAsia="Calibri" w:hAnsi="Calibri" w:cs="Calibri"/>
                <w:sz w:val="16"/>
                <w:szCs w:val="16"/>
                <w:u w:color="000000"/>
                <w:lang w:val="en-US"/>
              </w:rPr>
              <w:t xml:space="preserve"> members to wear helmets, wrist splints and back supports. Due to the nature of </w:t>
            </w:r>
            <w:proofErr w:type="spellStart"/>
            <w:r>
              <w:rPr>
                <w:rFonts w:ascii="Calibri" w:eastAsia="Calibri" w:hAnsi="Calibri" w:cs="Calibri"/>
                <w:sz w:val="16"/>
                <w:szCs w:val="16"/>
                <w:u w:color="000000"/>
                <w:lang w:val="en-US"/>
              </w:rPr>
              <w:t>snowsports</w:t>
            </w:r>
            <w:proofErr w:type="spellEnd"/>
            <w:r>
              <w:rPr>
                <w:rFonts w:ascii="Calibri" w:eastAsia="Calibri" w:hAnsi="Calibri" w:cs="Calibri"/>
                <w:sz w:val="16"/>
                <w:szCs w:val="16"/>
                <w:u w:color="000000"/>
                <w:lang w:val="en-US"/>
              </w:rPr>
              <w:t xml:space="preserve"> however collisions are extremely common and when abroad, it is the responsibility of members to have their own travel insurance. We advise that travel insurance should cover participants for any injuries/damage they may cause to other people/objects.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VL</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Very High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596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rPr>
              <w:t>Separation from a group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 xml:space="preserve">In adverse weather, a participant may become separated from their group with little knowledge of the area, how to ski or be prepared for the weather.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TableStyle2"/>
              <w:spacing w:after="200" w:line="276" w:lineRule="auto"/>
              <w:jc w:val="center"/>
            </w:pPr>
            <w:r>
              <w:rPr>
                <w:rFonts w:ascii="Calibri" w:eastAsia="Calibri" w:hAnsi="Calibri" w:cs="Calibri"/>
                <w:sz w:val="16"/>
                <w:szCs w:val="16"/>
                <w:u w:color="000000"/>
                <w:lang w:val="en-US"/>
              </w:rPr>
              <w:t>We will always advise that participants do not ski/board alone and should ski/</w:t>
            </w:r>
            <w:proofErr w:type="gramStart"/>
            <w:r>
              <w:rPr>
                <w:rFonts w:ascii="Calibri" w:eastAsia="Calibri" w:hAnsi="Calibri" w:cs="Calibri"/>
                <w:sz w:val="16"/>
                <w:szCs w:val="16"/>
                <w:u w:color="000000"/>
                <w:lang w:val="en-US"/>
              </w:rPr>
              <w:t>board  with</w:t>
            </w:r>
            <w:proofErr w:type="gramEnd"/>
            <w:r>
              <w:rPr>
                <w:rFonts w:ascii="Calibri" w:eastAsia="Calibri" w:hAnsi="Calibri" w:cs="Calibri"/>
                <w:sz w:val="16"/>
                <w:szCs w:val="16"/>
                <w:u w:color="000000"/>
                <w:lang w:val="en-US"/>
              </w:rPr>
              <w:t xml:space="preserve"> people of a similar ability to reduce the risk of separation from the group. We also advise that they should carry a mobile telephone, water, food and a </w:t>
            </w:r>
            <w:proofErr w:type="spellStart"/>
            <w:r>
              <w:rPr>
                <w:rFonts w:ascii="Calibri" w:eastAsia="Calibri" w:hAnsi="Calibri" w:cs="Calibri"/>
                <w:sz w:val="16"/>
                <w:szCs w:val="16"/>
                <w:u w:color="000000"/>
                <w:lang w:val="en-US"/>
              </w:rPr>
              <w:t>piste</w:t>
            </w:r>
            <w:proofErr w:type="spellEnd"/>
            <w:r>
              <w:rPr>
                <w:rFonts w:ascii="Calibri" w:eastAsia="Calibri" w:hAnsi="Calibri" w:cs="Calibri"/>
                <w:sz w:val="16"/>
                <w:szCs w:val="16"/>
                <w:u w:color="000000"/>
                <w:lang w:val="en-US"/>
              </w:rPr>
              <w:t xml:space="preserve"> map at all times. All participants will receive an emergency telephone number from the company we travel to the Alps with incase of such an event. They will be advised as to what to do and how to get safely back to the hotel/group.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VL</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Very High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159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Weather- Cold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proofErr w:type="spellStart"/>
            <w:r>
              <w:rPr>
                <w:rFonts w:ascii="Trebuchet MS"/>
                <w:sz w:val="16"/>
                <w:szCs w:val="16"/>
                <w:lang w:val="en-US"/>
              </w:rPr>
              <w:t>Frostnip</w:t>
            </w:r>
            <w:proofErr w:type="spellEnd"/>
            <w:r>
              <w:rPr>
                <w:rFonts w:ascii="Trebuchet MS"/>
                <w:sz w:val="16"/>
                <w:szCs w:val="16"/>
                <w:lang w:val="en-US"/>
              </w:rPr>
              <w:t>, frost bite and hypothermia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 xml:space="preserve">Skiers/Boarders should ensure that they are wearing the correct clothing required to stay </w:t>
            </w:r>
            <w:proofErr w:type="gramStart"/>
            <w:r>
              <w:rPr>
                <w:rFonts w:ascii="Trebuchet MS"/>
                <w:sz w:val="16"/>
                <w:szCs w:val="16"/>
                <w:lang w:val="en-US"/>
              </w:rPr>
              <w:t>warm  and</w:t>
            </w:r>
            <w:proofErr w:type="gramEnd"/>
            <w:r>
              <w:rPr>
                <w:rFonts w:ascii="Trebuchet MS"/>
                <w:sz w:val="16"/>
                <w:szCs w:val="16"/>
                <w:lang w:val="en-US"/>
              </w:rPr>
              <w:t xml:space="preserve"> protected from the elements.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r>
              <w:rPr>
                <w:rFonts w:ascii="Trebuchet MS"/>
                <w:sz w:val="16"/>
                <w:szCs w:val="16"/>
              </w:rPr>
              <w:t>Very High Risk</w:t>
            </w:r>
          </w:p>
          <w:p w:rsidR="00160231" w:rsidRDefault="00160231">
            <w:pPr>
              <w:pStyle w:val="Body"/>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8B57F7" w:rsidP="008B57F7">
            <w:r>
              <w:t>Advice people to wear correct attire at all times even when not skiing/snowboarding. Enforce the wearing of coats during nights out</w:t>
            </w:r>
            <w:proofErr w:type="gramStart"/>
            <w:r>
              <w:t>..</w:t>
            </w:r>
            <w:proofErr w:type="gramEnd"/>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228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rPr>
              <w:t xml:space="preserve">Weather- Sun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Snow blindness and sunburn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 xml:space="preserve">Skiers/Boarders should ensure that they are wearing the correct sunglasses/goggles for the weather conditions with a strong UV protection. They should also wear </w:t>
            </w:r>
            <w:proofErr w:type="spellStart"/>
            <w:r>
              <w:rPr>
                <w:rFonts w:ascii="Trebuchet MS"/>
                <w:sz w:val="16"/>
                <w:szCs w:val="16"/>
                <w:lang w:val="en-US"/>
              </w:rPr>
              <w:t>suncream</w:t>
            </w:r>
            <w:proofErr w:type="spellEnd"/>
            <w:r>
              <w:rPr>
                <w:rFonts w:ascii="Trebuchet MS"/>
                <w:sz w:val="16"/>
                <w:szCs w:val="16"/>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M</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rFonts w:ascii="Trebuchet MS"/>
                <w:sz w:val="16"/>
                <w:szCs w:val="16"/>
                <w:lang w:val="en-US"/>
              </w:rPr>
              <w:t xml:space="preserve">Medium Risk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401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Dehydration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Altitude, direct sunlight and exercise can cause dehydration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8B57F7">
            <w:pPr>
              <w:pStyle w:val="Body"/>
              <w:spacing w:after="0" w:line="240" w:lineRule="auto"/>
              <w:jc w:val="center"/>
              <w:rPr>
                <w:rFonts w:ascii="Trebuchet MS"/>
                <w:sz w:val="16"/>
                <w:szCs w:val="16"/>
                <w:lang w:val="en-US"/>
              </w:rPr>
            </w:pPr>
            <w:r>
              <w:rPr>
                <w:rFonts w:ascii="Trebuchet MS"/>
                <w:sz w:val="16"/>
                <w:szCs w:val="16"/>
                <w:lang w:val="en-US"/>
              </w:rPr>
              <w:t>Participant</w:t>
            </w:r>
          </w:p>
          <w:p w:rsidR="008B57F7" w:rsidRDefault="008B57F7">
            <w:pPr>
              <w:pStyle w:val="Body"/>
              <w:spacing w:after="0" w:line="240" w:lineRule="auto"/>
              <w:jc w:val="center"/>
            </w:pPr>
            <w:r>
              <w:rPr>
                <w:rFonts w:ascii="Trebuchet MS"/>
                <w:sz w:val="16"/>
                <w:szCs w:val="16"/>
                <w:lang w:val="en-US"/>
              </w:rPr>
              <w:t>TBC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 xml:space="preserve">Large quantities of fluid can be lost from the body during strenuous exercise, when at altitude and when exposed to direct sunlight. It is recommended to consume 3 </w:t>
            </w:r>
            <w:proofErr w:type="spellStart"/>
            <w:r>
              <w:rPr>
                <w:rFonts w:ascii="Trebuchet MS"/>
                <w:sz w:val="16"/>
                <w:szCs w:val="16"/>
                <w:lang w:val="en-US"/>
              </w:rPr>
              <w:t>litres</w:t>
            </w:r>
            <w:proofErr w:type="spellEnd"/>
            <w:r>
              <w:rPr>
                <w:rFonts w:ascii="Trebuchet MS"/>
                <w:sz w:val="16"/>
                <w:szCs w:val="16"/>
                <w:lang w:val="en-US"/>
              </w:rPr>
              <w:t xml:space="preserve"> of water per day when at altitude. We encourage participants to carry water when on the slopes and to be aware that dehydration is actually very common when skiing/boarding.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L</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Low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269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Individual Participant Medical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 who have asthma/diabetes may find the exercise more difficult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lang w:val="en-US"/>
              </w:rPr>
              <w:t>Participants should n</w:t>
            </w:r>
            <w:r>
              <w:rPr>
                <w:sz w:val="16"/>
                <w:szCs w:val="16"/>
                <w:lang w:val="en-US"/>
              </w:rPr>
              <w:t>otify their instructor or group AND carry inhaler / medication. Instructor/president to inform class of requirement to tell of any medical conditions and then participant’s responsibility to tell instructor.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M</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Medium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101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 carrying injuries - Exacerbation of injuries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Inform instructor of condition. Participant to opt out of any exercises which may cause further injury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L</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Low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221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Every member has a different fitness level - Some members unable to complete exercises/ becoming too fatigued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Instructor alters session according to every participant’s abilities. Participants to stop when they reach personal goals/fitness level.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L</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Low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201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Fire Safety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Fire Procedures and Emergency Exit doors leading directly onto the training area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rsidP="00301FF8">
            <w:pPr>
              <w:pStyle w:val="Body"/>
              <w:spacing w:after="0" w:line="240" w:lineRule="auto"/>
              <w:jc w:val="center"/>
            </w:pPr>
            <w:r>
              <w:rPr>
                <w:sz w:val="16"/>
                <w:szCs w:val="16"/>
                <w:lang w:val="en-US"/>
              </w:rPr>
              <w:t>Ensure Fire doors are closed in Ensure Fire Doors are not blocked and all teams are informed of the emergency procedure and meeting places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rPr>
                <w:sz w:val="16"/>
                <w:szCs w:val="16"/>
                <w:lang w:val="en-US"/>
              </w:rPr>
            </w:pPr>
            <w:r>
              <w:rPr>
                <w:sz w:val="16"/>
                <w:szCs w:val="16"/>
                <w:lang w:val="en-US"/>
              </w:rPr>
              <w:t>Very Low</w:t>
            </w:r>
          </w:p>
          <w:p w:rsidR="00160231" w:rsidRDefault="00301FF8">
            <w:pPr>
              <w:pStyle w:val="Body"/>
              <w:spacing w:after="0" w:line="240" w:lineRule="auto"/>
              <w:jc w:val="center"/>
            </w:pPr>
            <w:r>
              <w:rPr>
                <w:sz w:val="16"/>
                <w:szCs w:val="16"/>
                <w:lang w:val="en-US"/>
              </w:rPr>
              <w:t>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421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xml:space="preserve">Participant </w:t>
            </w:r>
            <w:proofErr w:type="spellStart"/>
            <w:r>
              <w:rPr>
                <w:sz w:val="16"/>
                <w:szCs w:val="16"/>
                <w:lang w:val="en-US"/>
              </w:rPr>
              <w:t>Behaviour</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Poor safety awareness of participants could increase the likelihood of an injury.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xml:space="preserve">All participants are made aware of the importance of taking care of themselves and others on the mountain/dry slope/snow dome. It is illegal to drink on the slopes in France and participants will be made aware of this. Many insurance companies will not cover alcohol related injuries/compensation claims. </w:t>
            </w:r>
            <w:proofErr w:type="spellStart"/>
            <w:r>
              <w:rPr>
                <w:sz w:val="16"/>
                <w:szCs w:val="16"/>
                <w:lang w:val="en-US"/>
              </w:rPr>
              <w:t>Breathalysers</w:t>
            </w:r>
            <w:proofErr w:type="spellEnd"/>
            <w:r>
              <w:rPr>
                <w:sz w:val="16"/>
                <w:szCs w:val="16"/>
                <w:lang w:val="en-US"/>
              </w:rPr>
              <w:t xml:space="preserve"> will usually be used at the sight of an incident on all of those involved.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L</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Very High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xml:space="preserve">Any unsafe </w:t>
            </w:r>
            <w:proofErr w:type="spellStart"/>
            <w:r>
              <w:rPr>
                <w:sz w:val="16"/>
                <w:szCs w:val="16"/>
                <w:lang w:val="en-US"/>
              </w:rPr>
              <w:t>behaviour</w:t>
            </w:r>
            <w:proofErr w:type="spellEnd"/>
            <w:r>
              <w:rPr>
                <w:sz w:val="16"/>
                <w:szCs w:val="16"/>
                <w:lang w:val="en-US"/>
              </w:rPr>
              <w:t xml:space="preserve"> will be addressed and corrected.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201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 xml:space="preserve">Aggression between participants may result in more intentional or unintentional reckless </w:t>
            </w:r>
            <w:proofErr w:type="spellStart"/>
            <w:r>
              <w:rPr>
                <w:sz w:val="16"/>
                <w:szCs w:val="16"/>
                <w:lang w:val="en-US"/>
              </w:rPr>
              <w:t>behaviour</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Team captains or coaches should be aware of possible aggression arising between players at all times. Any aggression is dealt with in a calm manner ensuring it never presents a risk.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L</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Low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1210"/>
        </w:trPr>
        <w:tc>
          <w:tcPr>
            <w:tcW w:w="851" w:type="dxa"/>
            <w:vMerge/>
            <w:tcBorders>
              <w:top w:val="single" w:sz="4" w:space="0" w:color="000000"/>
              <w:left w:val="single" w:sz="4" w:space="0" w:color="000000"/>
              <w:bottom w:val="nil"/>
              <w:right w:val="single" w:sz="4" w:space="0" w:color="000000"/>
            </w:tcBorders>
            <w:shd w:val="clear" w:color="auto" w:fill="auto"/>
          </w:tcPr>
          <w:p w:rsidR="00160231" w:rsidRDefault="0016023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Clothing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Appropriate clothing/protective equipment not worn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Participants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All club members are required to wear appropriate clothing/protective equipment as recommended by the club.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sz w:val="16"/>
                <w:szCs w:val="16"/>
                <w:lang w:val="en-US"/>
              </w:rPr>
              <w:t>U</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rFonts w:ascii="Trebuchet MS"/>
                <w:sz w:val="16"/>
                <w:szCs w:val="16"/>
                <w:lang w:val="en-US"/>
              </w:rPr>
              <w:t>Very High Risk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bl>
    <w:p w:rsidR="00160231" w:rsidRDefault="00160231">
      <w:pPr>
        <w:pStyle w:val="Body"/>
        <w:spacing w:after="0" w:line="240" w:lineRule="auto"/>
        <w:ind w:left="108" w:hanging="108"/>
        <w:rPr>
          <w:sz w:val="16"/>
          <w:szCs w:val="16"/>
        </w:rPr>
      </w:pPr>
    </w:p>
    <w:p w:rsidR="00160231" w:rsidRDefault="00160231">
      <w:pPr>
        <w:pStyle w:val="Body"/>
        <w:spacing w:after="0" w:line="240" w:lineRule="auto"/>
        <w:jc w:val="center"/>
        <w:rPr>
          <w:sz w:val="16"/>
          <w:szCs w:val="16"/>
        </w:rPr>
      </w:pPr>
    </w:p>
    <w:p w:rsidR="00160231" w:rsidRDefault="00160231">
      <w:pPr>
        <w:pStyle w:val="Body"/>
        <w:spacing w:after="0" w:line="240" w:lineRule="auto"/>
        <w:jc w:val="center"/>
        <w:rPr>
          <w:sz w:val="16"/>
          <w:szCs w:val="16"/>
        </w:rPr>
      </w:pPr>
    </w:p>
    <w:p w:rsidR="00160231" w:rsidRDefault="00160231">
      <w:pPr>
        <w:pStyle w:val="Body"/>
        <w:spacing w:after="0" w:line="240" w:lineRule="auto"/>
        <w:jc w:val="center"/>
        <w:rPr>
          <w:sz w:val="16"/>
          <w:szCs w:val="16"/>
        </w:rPr>
      </w:pPr>
    </w:p>
    <w:p w:rsidR="008B57F7" w:rsidRDefault="008B57F7">
      <w:pPr>
        <w:pStyle w:val="Body"/>
        <w:spacing w:after="0" w:line="240" w:lineRule="auto"/>
        <w:jc w:val="center"/>
        <w:rPr>
          <w:sz w:val="16"/>
          <w:szCs w:val="16"/>
        </w:rPr>
      </w:pPr>
    </w:p>
    <w:p w:rsidR="008B57F7" w:rsidRDefault="008B57F7">
      <w:pPr>
        <w:pStyle w:val="Body"/>
        <w:spacing w:after="0" w:line="240" w:lineRule="auto"/>
        <w:jc w:val="center"/>
        <w:rPr>
          <w:sz w:val="16"/>
          <w:szCs w:val="16"/>
        </w:rPr>
      </w:pPr>
    </w:p>
    <w:p w:rsidR="00160231" w:rsidRDefault="00160231">
      <w:pPr>
        <w:pStyle w:val="Body"/>
        <w:spacing w:after="0" w:line="240" w:lineRule="auto"/>
        <w:jc w:val="center"/>
        <w:rPr>
          <w:sz w:val="16"/>
          <w:szCs w:val="16"/>
        </w:rPr>
      </w:pPr>
    </w:p>
    <w:tbl>
      <w:tblPr>
        <w:tblW w:w="103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2"/>
        <w:gridCol w:w="1448"/>
        <w:gridCol w:w="520"/>
        <w:gridCol w:w="1095"/>
        <w:gridCol w:w="1352"/>
        <w:gridCol w:w="1739"/>
        <w:gridCol w:w="1063"/>
        <w:gridCol w:w="1256"/>
        <w:gridCol w:w="483"/>
      </w:tblGrid>
      <w:tr w:rsidR="00160231">
        <w:trPr>
          <w:trHeight w:val="526"/>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jc w:val="center"/>
            </w:pPr>
            <w:r>
              <w:rPr>
                <w:lang w:val="en-US"/>
              </w:rPr>
              <w:lastRenderedPageBreak/>
              <w:t>Assessors name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lang w:val="en-US"/>
              </w:rPr>
              <w:t>Signature</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lang w:val="en-US"/>
              </w:rPr>
              <w:t>Date</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lang w:val="en-US"/>
              </w:rPr>
              <w:t>Review period</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lang w:val="en-US"/>
              </w:rPr>
              <w:t>Date of next review</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lang w:val="en-US"/>
              </w:rPr>
              <w:t>Responsible manager</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lang w:val="en-US"/>
              </w:rPr>
              <w:t>Position</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lang w:val="en-US"/>
              </w:rPr>
              <w:t>Signature</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301FF8">
            <w:pPr>
              <w:pStyle w:val="Body"/>
              <w:spacing w:after="0" w:line="240" w:lineRule="auto"/>
              <w:jc w:val="center"/>
            </w:pPr>
            <w:r>
              <w:rPr>
                <w:lang w:val="en-US"/>
              </w:rPr>
              <w:t>Date</w:t>
            </w:r>
          </w:p>
        </w:tc>
      </w:tr>
      <w:tr w:rsidR="00160231">
        <w:trPr>
          <w:trHeight w:val="250"/>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250"/>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250"/>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250"/>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r w:rsidR="00160231">
        <w:trPr>
          <w:trHeight w:val="250"/>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31" w:rsidRDefault="00160231"/>
        </w:tc>
      </w:tr>
    </w:tbl>
    <w:p w:rsidR="00160231" w:rsidRDefault="00160231" w:rsidP="00301FF8">
      <w:pPr>
        <w:pStyle w:val="Body"/>
        <w:spacing w:after="0" w:line="240" w:lineRule="auto"/>
      </w:pPr>
    </w:p>
    <w:sectPr w:rsidR="00160231" w:rsidSect="00301FF8">
      <w:type w:val="continuous"/>
      <w:pgSz w:w="1684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90C" w:rsidRDefault="00C9690C">
      <w:r>
        <w:separator/>
      </w:r>
    </w:p>
  </w:endnote>
  <w:endnote w:type="continuationSeparator" w:id="0">
    <w:p w:rsidR="00C9690C" w:rsidRDefault="00C9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31" w:rsidRDefault="0016023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90C" w:rsidRDefault="00C9690C">
      <w:r>
        <w:separator/>
      </w:r>
    </w:p>
  </w:footnote>
  <w:footnote w:type="continuationSeparator" w:id="0">
    <w:p w:rsidR="00C9690C" w:rsidRDefault="00C96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31" w:rsidRDefault="00301FF8">
    <w:pPr>
      <w:pStyle w:val="Header"/>
      <w:jc w:val="center"/>
    </w:pPr>
    <w:r>
      <w:rPr>
        <w:noProof/>
        <w:lang w:val="en-GB"/>
      </w:rPr>
      <w:drawing>
        <wp:anchor distT="152400" distB="152400" distL="152400" distR="152400" simplePos="0" relativeHeight="251658240" behindDoc="1" locked="0" layoutInCell="1" allowOverlap="1" wp14:anchorId="1C95907D" wp14:editId="30D4BA04">
          <wp:simplePos x="0" y="0"/>
          <wp:positionH relativeFrom="page">
            <wp:posOffset>57150</wp:posOffset>
          </wp:positionH>
          <wp:positionV relativeFrom="page">
            <wp:posOffset>40640</wp:posOffset>
          </wp:positionV>
          <wp:extent cx="438150" cy="56197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extLst/>
                  </a:blip>
                  <a:stretch>
                    <a:fillRect/>
                  </a:stretch>
                </pic:blipFill>
                <pic:spPr>
                  <a:xfrm>
                    <a:off x="0" y="0"/>
                    <a:ext cx="438150" cy="561975"/>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14:anchorId="6BF1048A" wp14:editId="18482137">
          <wp:simplePos x="0" y="0"/>
          <wp:positionH relativeFrom="page">
            <wp:posOffset>494665</wp:posOffset>
          </wp:positionH>
          <wp:positionV relativeFrom="page">
            <wp:posOffset>38100</wp:posOffset>
          </wp:positionV>
          <wp:extent cx="561975" cy="561975"/>
          <wp:effectExtent l="0" t="0" r="0" b="0"/>
          <wp:wrapNone/>
          <wp:docPr id="1073741826" name="officeArt object" descr="\\unionstorage\Stash\Sports\bladesroundblack.png"/>
          <wp:cNvGraphicFramePr/>
          <a:graphic xmlns:a="http://schemas.openxmlformats.org/drawingml/2006/main">
            <a:graphicData uri="http://schemas.openxmlformats.org/drawingml/2006/picture">
              <pic:pic xmlns:pic="http://schemas.openxmlformats.org/drawingml/2006/picture">
                <pic:nvPicPr>
                  <pic:cNvPr id="1073741826" name="image1.png" descr="\\unionstorage\Stash\Sports\bladesroundblack.png"/>
                  <pic:cNvPicPr/>
                </pic:nvPicPr>
                <pic:blipFill>
                  <a:blip r:embed="rId2">
                    <a:extLst/>
                  </a:blip>
                  <a:stretch>
                    <a:fillRect/>
                  </a:stretch>
                </pic:blipFill>
                <pic:spPr>
                  <a:xfrm>
                    <a:off x="0" y="0"/>
                    <a:ext cx="561975" cy="561975"/>
                  </a:xfrm>
                  <a:prstGeom prst="rect">
                    <a:avLst/>
                  </a:prstGeom>
                  <a:ln w="12700" cap="flat">
                    <a:noFill/>
                    <a:miter lim="400000"/>
                  </a:ln>
                  <a:effectLst/>
                </pic:spPr>
              </pic:pic>
            </a:graphicData>
          </a:graphic>
        </wp:anchor>
      </w:drawing>
    </w:r>
    <w:r>
      <w:rPr>
        <w:rFonts w:ascii="Trebuchet MS"/>
        <w:sz w:val="24"/>
        <w:szCs w:val="24"/>
      </w:rPr>
      <w:t>Students Union Sports Club</w:t>
    </w:r>
    <w:r>
      <w:rPr>
        <w:rFonts w:ascii="Trebuchet MS"/>
      </w:rPr>
      <w:t xml:space="preserve"> </w:t>
    </w:r>
    <w:r>
      <w:rPr>
        <w:rFonts w:ascii="Trebuchet MS"/>
        <w:sz w:val="24"/>
        <w:szCs w:val="24"/>
      </w:rPr>
      <w:t>Risk Assessment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31"/>
    <w:rsid w:val="00160231"/>
    <w:rsid w:val="00301FF8"/>
    <w:rsid w:val="00740A53"/>
    <w:rsid w:val="008B57F7"/>
    <w:rsid w:val="00917D10"/>
    <w:rsid w:val="009D3C8B"/>
    <w:rsid w:val="00A1616F"/>
    <w:rsid w:val="00C9690C"/>
    <w:rsid w:val="00CC4D29"/>
    <w:rsid w:val="00F2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da-DK"/>
    </w:rPr>
  </w:style>
  <w:style w:type="paragraph" w:customStyle="1" w:styleId="TableStyle2">
    <w:name w:val="Table Style 2"/>
    <w:rPr>
      <w:rFonts w:ascii="Helvetica" w:eastAsia="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da-DK"/>
    </w:rPr>
  </w:style>
  <w:style w:type="paragraph" w:customStyle="1" w:styleId="TableStyle2">
    <w:name w:val="Table Style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Andreas-Carter, Stefan F</dc:creator>
  <cp:lastModifiedBy>Higgins, Lewis D</cp:lastModifiedBy>
  <cp:revision>2</cp:revision>
  <dcterms:created xsi:type="dcterms:W3CDTF">2017-09-08T12:58:00Z</dcterms:created>
  <dcterms:modified xsi:type="dcterms:W3CDTF">2017-09-08T12:58:00Z</dcterms:modified>
</cp:coreProperties>
</file>